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342" w:type="dxa"/>
        <w:tblLayout w:type="fixed"/>
        <w:tblLook w:val="0000" w:firstRow="0" w:lastRow="0" w:firstColumn="0" w:lastColumn="0" w:noHBand="0" w:noVBand="0"/>
      </w:tblPr>
      <w:tblGrid>
        <w:gridCol w:w="3240"/>
        <w:gridCol w:w="4950"/>
        <w:gridCol w:w="2070"/>
      </w:tblGrid>
      <w:tr w:rsidR="009240C5" w:rsidRPr="005D1505" w14:paraId="13D5EBCE" w14:textId="77777777" w:rsidTr="007F0DAE">
        <w:trPr>
          <w:trHeight w:val="690"/>
        </w:trPr>
        <w:tc>
          <w:tcPr>
            <w:tcW w:w="3240" w:type="dxa"/>
            <w:tcBorders>
              <w:top w:val="single" w:sz="12" w:space="0" w:color="auto"/>
              <w:left w:val="single" w:sz="12" w:space="0" w:color="auto"/>
              <w:bottom w:val="single" w:sz="4" w:space="0" w:color="auto"/>
              <w:right w:val="single" w:sz="12" w:space="0" w:color="auto"/>
            </w:tcBorders>
          </w:tcPr>
          <w:p w14:paraId="7707A436" w14:textId="77777777" w:rsidR="009240C5" w:rsidRDefault="009240C5" w:rsidP="007F0DAE">
            <w:pPr>
              <w:pStyle w:val="Footer"/>
              <w:rPr>
                <w:b/>
                <w:sz w:val="32"/>
                <w:szCs w:val="32"/>
              </w:rPr>
            </w:pPr>
            <w:r>
              <w:rPr>
                <w:b/>
                <w:sz w:val="32"/>
                <w:szCs w:val="32"/>
              </w:rPr>
              <w:t>Annual PHA Plan</w:t>
            </w:r>
          </w:p>
          <w:p w14:paraId="7B33ABF7" w14:textId="77777777" w:rsidR="009240C5" w:rsidRPr="009D3311" w:rsidRDefault="009240C5" w:rsidP="007F0DAE">
            <w:pPr>
              <w:pStyle w:val="Footer"/>
              <w:rPr>
                <w:b/>
                <w:i/>
                <w:sz w:val="32"/>
                <w:szCs w:val="32"/>
              </w:rPr>
            </w:pPr>
            <w:r w:rsidRPr="009D3311">
              <w:rPr>
                <w:b/>
                <w:i/>
                <w:sz w:val="32"/>
                <w:szCs w:val="32"/>
              </w:rPr>
              <w:t xml:space="preserve">(Standard </w:t>
            </w:r>
            <w:r>
              <w:rPr>
                <w:b/>
                <w:i/>
                <w:sz w:val="32"/>
                <w:szCs w:val="32"/>
              </w:rPr>
              <w:t xml:space="preserve">PHAs </w:t>
            </w:r>
            <w:r w:rsidRPr="009D3311">
              <w:rPr>
                <w:b/>
                <w:i/>
                <w:sz w:val="32"/>
                <w:szCs w:val="32"/>
              </w:rPr>
              <w:t>and Troubled PHAs)</w:t>
            </w:r>
          </w:p>
        </w:tc>
        <w:tc>
          <w:tcPr>
            <w:tcW w:w="4950" w:type="dxa"/>
            <w:tcBorders>
              <w:top w:val="single" w:sz="12" w:space="0" w:color="auto"/>
              <w:left w:val="single" w:sz="12" w:space="0" w:color="auto"/>
              <w:bottom w:val="single" w:sz="4" w:space="0" w:color="auto"/>
              <w:right w:val="single" w:sz="12" w:space="0" w:color="auto"/>
            </w:tcBorders>
          </w:tcPr>
          <w:p w14:paraId="085928C8" w14:textId="77777777" w:rsidR="009240C5" w:rsidRPr="00611E36" w:rsidRDefault="009240C5" w:rsidP="007F0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E327B" w14:textId="77777777" w:rsidR="009240C5" w:rsidRDefault="009240C5" w:rsidP="007F0DAE">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076390DF" w14:textId="77777777" w:rsidR="009240C5" w:rsidRPr="00611E36" w:rsidRDefault="009240C5" w:rsidP="007F0DAE">
            <w:pPr>
              <w:pStyle w:val="Footer"/>
              <w:ind w:right="-324"/>
              <w:rPr>
                <w:b/>
                <w:bCs/>
                <w:sz w:val="20"/>
                <w:szCs w:val="20"/>
              </w:rPr>
            </w:pPr>
            <w:r w:rsidRPr="00611E36">
              <w:rPr>
                <w:b/>
                <w:bCs/>
                <w:sz w:val="20"/>
                <w:szCs w:val="20"/>
              </w:rPr>
              <w:t xml:space="preserve">OMB No. </w:t>
            </w:r>
            <w:r>
              <w:rPr>
                <w:b/>
                <w:bCs/>
                <w:sz w:val="20"/>
                <w:szCs w:val="20"/>
              </w:rPr>
              <w:t>2577-0226</w:t>
            </w:r>
          </w:p>
          <w:p w14:paraId="11B97BFA" w14:textId="3D6AF435" w:rsidR="009240C5" w:rsidRPr="005D1505" w:rsidRDefault="009240C5" w:rsidP="0024362A">
            <w:pPr>
              <w:pStyle w:val="Footer"/>
              <w:rPr>
                <w:b/>
                <w:bCs/>
              </w:rPr>
            </w:pPr>
            <w:r>
              <w:rPr>
                <w:b/>
                <w:bCs/>
                <w:sz w:val="20"/>
                <w:szCs w:val="20"/>
              </w:rPr>
              <w:t xml:space="preserve">Expires:  </w:t>
            </w:r>
            <w:r w:rsidR="00894122">
              <w:rPr>
                <w:b/>
                <w:bCs/>
                <w:sz w:val="18"/>
                <w:szCs w:val="18"/>
              </w:rPr>
              <w:t>03</w:t>
            </w:r>
            <w:r w:rsidR="0024362A" w:rsidRPr="006B62D1">
              <w:rPr>
                <w:b/>
                <w:bCs/>
                <w:sz w:val="18"/>
                <w:szCs w:val="18"/>
              </w:rPr>
              <w:t>/</w:t>
            </w:r>
            <w:r w:rsidR="00894122">
              <w:rPr>
                <w:b/>
                <w:bCs/>
                <w:sz w:val="18"/>
                <w:szCs w:val="18"/>
              </w:rPr>
              <w:t>31</w:t>
            </w:r>
            <w:r w:rsidR="0024362A" w:rsidRPr="006B62D1">
              <w:rPr>
                <w:b/>
                <w:bCs/>
                <w:sz w:val="18"/>
                <w:szCs w:val="18"/>
              </w:rPr>
              <w:t>/20</w:t>
            </w:r>
            <w:r w:rsidR="006B62D1" w:rsidRPr="006B62D1">
              <w:rPr>
                <w:b/>
                <w:bCs/>
                <w:sz w:val="18"/>
                <w:szCs w:val="18"/>
              </w:rPr>
              <w:t>2</w:t>
            </w:r>
            <w:r w:rsidR="00894122">
              <w:rPr>
                <w:b/>
                <w:bCs/>
                <w:sz w:val="18"/>
                <w:szCs w:val="18"/>
              </w:rPr>
              <w:t>4</w:t>
            </w:r>
            <w:r w:rsidRPr="005D1505">
              <w:rPr>
                <w:b/>
                <w:bCs/>
                <w:sz w:val="22"/>
                <w:szCs w:val="22"/>
              </w:rPr>
              <w:t xml:space="preserve"> </w:t>
            </w:r>
          </w:p>
        </w:tc>
      </w:tr>
    </w:tbl>
    <w:p w14:paraId="0CB68E10" w14:textId="77777777" w:rsidR="00E101DA" w:rsidRDefault="00E101DA" w:rsidP="00E101DA">
      <w:pPr>
        <w:pStyle w:val="Footer"/>
        <w:rPr>
          <w:sz w:val="32"/>
        </w:rPr>
        <w:sectPr w:rsidR="00E101DA" w:rsidSect="0024362A">
          <w:headerReference w:type="even" r:id="rId8"/>
          <w:footerReference w:type="even" r:id="rId9"/>
          <w:footerReference w:type="default" r:id="rId10"/>
          <w:headerReference w:type="first" r:id="rId11"/>
          <w:footerReference w:type="first" r:id="rId12"/>
          <w:pgSz w:w="12240" w:h="15840" w:code="1"/>
          <w:pgMar w:top="-907" w:right="1152" w:bottom="864" w:left="1152" w:header="1008" w:footer="576" w:gutter="0"/>
          <w:pgNumType w:start="1"/>
          <w:cols w:space="720"/>
          <w:docGrid w:linePitch="360"/>
        </w:sectPr>
      </w:pPr>
    </w:p>
    <w:p w14:paraId="5274AD57" w14:textId="77777777" w:rsidR="009D3311" w:rsidRDefault="00E101DA" w:rsidP="004E5848">
      <w:pPr>
        <w:rPr>
          <w:b/>
          <w:bCs/>
          <w:color w:val="000000"/>
          <w:sz w:val="16"/>
          <w:szCs w:val="16"/>
        </w:rPr>
      </w:pPr>
      <w:r>
        <w:rPr>
          <w:b/>
          <w:bCs/>
          <w:color w:val="000000"/>
          <w:sz w:val="16"/>
          <w:szCs w:val="16"/>
        </w:rPr>
        <w:br/>
      </w:r>
    </w:p>
    <w:p w14:paraId="612ABEEA" w14:textId="77777777" w:rsidR="009D4F35" w:rsidRDefault="009D4F35" w:rsidP="00AD5B9D">
      <w:pPr>
        <w:ind w:right="540"/>
        <w:rPr>
          <w:b/>
          <w:bCs/>
          <w:color w:val="000000"/>
          <w:sz w:val="16"/>
          <w:szCs w:val="16"/>
        </w:rPr>
      </w:pPr>
      <w:r>
        <w:rPr>
          <w:b/>
          <w:bCs/>
          <w:color w:val="000000"/>
          <w:sz w:val="16"/>
          <w:szCs w:val="16"/>
        </w:rPr>
        <w:t xml:space="preserve">Purpose.  </w:t>
      </w:r>
      <w:r w:rsidRPr="009D4F35">
        <w:rPr>
          <w:sz w:val="16"/>
          <w:szCs w:val="16"/>
        </w:rPr>
        <w:t xml:space="preserve">The 5-Year and Annual PHA Plans provide a ready source for interested parties to locate basic PHA policies, rules, and requirements concerning the PHA’s operations, programs, and services, </w:t>
      </w:r>
      <w:r w:rsidR="00937D18">
        <w:rPr>
          <w:sz w:val="16"/>
          <w:szCs w:val="16"/>
        </w:rPr>
        <w:t xml:space="preserve">including changes to these policies, </w:t>
      </w:r>
      <w:r w:rsidRPr="009D4F35">
        <w:rPr>
          <w:sz w:val="16"/>
          <w:szCs w:val="16"/>
        </w:rPr>
        <w:t>and informs HUD, families served by the PHA, and members of the public of the PHA’s mission, goals and objectives for serving 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3FEB0ED2" w14:textId="77777777" w:rsidR="009D4F35" w:rsidRDefault="009D4F35" w:rsidP="00AD5B9D">
      <w:pPr>
        <w:ind w:right="540"/>
        <w:rPr>
          <w:b/>
          <w:bCs/>
          <w:color w:val="000000"/>
          <w:sz w:val="16"/>
          <w:szCs w:val="16"/>
        </w:rPr>
      </w:pPr>
    </w:p>
    <w:p w14:paraId="37A452C6" w14:textId="77777777" w:rsidR="00AD5B9D" w:rsidRPr="003A7F6D" w:rsidRDefault="00AD5B9D" w:rsidP="00AD5B9D">
      <w:pPr>
        <w:ind w:right="540"/>
        <w:rPr>
          <w:bCs/>
          <w:color w:val="000000"/>
          <w:sz w:val="16"/>
          <w:szCs w:val="16"/>
        </w:rPr>
      </w:pPr>
      <w:r>
        <w:rPr>
          <w:b/>
          <w:bCs/>
          <w:color w:val="000000"/>
          <w:sz w:val="16"/>
          <w:szCs w:val="16"/>
        </w:rPr>
        <w:t xml:space="preserve">Applicability.  </w:t>
      </w:r>
      <w:r w:rsidR="00937D18">
        <w:rPr>
          <w:bCs/>
          <w:color w:val="000000"/>
          <w:sz w:val="16"/>
          <w:szCs w:val="16"/>
        </w:rPr>
        <w:t xml:space="preserve">The </w:t>
      </w:r>
      <w:r w:rsidR="001B428E">
        <w:rPr>
          <w:bCs/>
          <w:color w:val="000000"/>
          <w:sz w:val="16"/>
          <w:szCs w:val="16"/>
        </w:rPr>
        <w:t>F</w:t>
      </w:r>
      <w:r w:rsidRPr="004E5848">
        <w:rPr>
          <w:bCs/>
          <w:color w:val="000000"/>
          <w:sz w:val="16"/>
          <w:szCs w:val="16"/>
        </w:rPr>
        <w:t>orm</w:t>
      </w:r>
      <w:r w:rsidR="001B428E">
        <w:rPr>
          <w:bCs/>
          <w:color w:val="000000"/>
          <w:sz w:val="16"/>
          <w:szCs w:val="16"/>
        </w:rPr>
        <w:t xml:space="preserve"> HUD-50075-</w:t>
      </w:r>
      <w:r w:rsidR="00427D96">
        <w:rPr>
          <w:bCs/>
          <w:color w:val="000000"/>
          <w:sz w:val="16"/>
          <w:szCs w:val="16"/>
        </w:rPr>
        <w:t xml:space="preserve">ST </w:t>
      </w:r>
      <w:r w:rsidR="00427D96" w:rsidRPr="004E5848">
        <w:rPr>
          <w:bCs/>
          <w:color w:val="000000"/>
          <w:sz w:val="16"/>
          <w:szCs w:val="16"/>
        </w:rPr>
        <w:t>is</w:t>
      </w:r>
      <w:r w:rsidRPr="004E5848">
        <w:rPr>
          <w:bCs/>
          <w:color w:val="000000"/>
          <w:sz w:val="16"/>
          <w:szCs w:val="16"/>
        </w:rPr>
        <w:t xml:space="preserve"> to be completed</w:t>
      </w:r>
      <w:r w:rsidR="00221D13">
        <w:rPr>
          <w:bCs/>
          <w:color w:val="000000"/>
          <w:sz w:val="16"/>
          <w:szCs w:val="16"/>
        </w:rPr>
        <w:t xml:space="preserve"> 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Pr>
          <w:b/>
          <w:bCs/>
          <w:color w:val="000000"/>
          <w:sz w:val="18"/>
          <w:szCs w:val="18"/>
        </w:rPr>
        <w:t xml:space="preserve">STANDARD PHAs </w:t>
      </w:r>
      <w:r w:rsidR="008C25F1">
        <w:rPr>
          <w:b/>
          <w:bCs/>
          <w:color w:val="000000"/>
          <w:sz w:val="16"/>
          <w:szCs w:val="16"/>
        </w:rPr>
        <w:t>or</w:t>
      </w:r>
      <w:r>
        <w:rPr>
          <w:b/>
          <w:bCs/>
          <w:color w:val="000000"/>
          <w:sz w:val="16"/>
          <w:szCs w:val="16"/>
        </w:rPr>
        <w:t xml:space="preserve"> </w:t>
      </w:r>
      <w:r w:rsidRPr="00CC2B5F">
        <w:rPr>
          <w:b/>
          <w:bCs/>
          <w:color w:val="000000"/>
          <w:sz w:val="18"/>
          <w:szCs w:val="18"/>
        </w:rPr>
        <w:t xml:space="preserve">TROUBLED </w:t>
      </w:r>
      <w:r w:rsidRPr="009853AE">
        <w:rPr>
          <w:b/>
          <w:bCs/>
          <w:color w:val="000000"/>
          <w:sz w:val="18"/>
          <w:szCs w:val="18"/>
        </w:rPr>
        <w:t>PHAs</w:t>
      </w:r>
      <w:r>
        <w:rPr>
          <w:bCs/>
          <w:color w:val="000000"/>
          <w:sz w:val="18"/>
          <w:szCs w:val="18"/>
        </w:rPr>
        <w:t xml:space="preserve">.  PHAs that meet the definition of a High Performer PHA, Small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14:paraId="36085085" w14:textId="77777777" w:rsidR="00B60FB0" w:rsidRDefault="00B60FB0" w:rsidP="009D3311">
      <w:pPr>
        <w:ind w:right="540"/>
        <w:rPr>
          <w:b/>
          <w:bCs/>
          <w:color w:val="000000"/>
          <w:sz w:val="16"/>
          <w:szCs w:val="16"/>
        </w:rPr>
      </w:pPr>
    </w:p>
    <w:p w14:paraId="7805C8F1" w14:textId="77777777" w:rsidR="00D921A2" w:rsidRDefault="00D921A2" w:rsidP="00D921A2">
      <w:pPr>
        <w:ind w:right="540"/>
        <w:rPr>
          <w:b/>
          <w:bCs/>
          <w:color w:val="000000"/>
          <w:sz w:val="16"/>
          <w:szCs w:val="16"/>
        </w:rPr>
      </w:pPr>
      <w:r>
        <w:rPr>
          <w:b/>
          <w:bCs/>
          <w:color w:val="000000"/>
          <w:sz w:val="16"/>
          <w:szCs w:val="16"/>
        </w:rPr>
        <w:t xml:space="preserve">Definitions.  </w:t>
      </w:r>
    </w:p>
    <w:p w14:paraId="10FAC276" w14:textId="77777777" w:rsidR="00D921A2" w:rsidRDefault="00D921A2" w:rsidP="00D921A2">
      <w:pPr>
        <w:ind w:right="540"/>
        <w:rPr>
          <w:b/>
          <w:bCs/>
          <w:color w:val="000000"/>
          <w:sz w:val="16"/>
          <w:szCs w:val="16"/>
        </w:rPr>
      </w:pPr>
    </w:p>
    <w:p w14:paraId="7F02D48C" w14:textId="710AD5DE" w:rsidR="00D921A2" w:rsidRDefault="00D921A2" w:rsidP="00D921A2">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Pr>
          <w:sz w:val="16"/>
          <w:szCs w:val="16"/>
        </w:rPr>
        <w:t xml:space="preserve">more than 550 combined </w:t>
      </w:r>
      <w:r w:rsidRPr="008C0688">
        <w:rPr>
          <w:sz w:val="16"/>
          <w:szCs w:val="16"/>
        </w:rPr>
        <w:t xml:space="preserve">public </w:t>
      </w:r>
      <w:r>
        <w:rPr>
          <w:sz w:val="16"/>
          <w:szCs w:val="16"/>
        </w:rPr>
        <w:t xml:space="preserve">housing units and housing choice vouchers, </w:t>
      </w:r>
      <w:r w:rsidRPr="008C0688">
        <w:rPr>
          <w:sz w:val="16"/>
          <w:szCs w:val="16"/>
        </w:rPr>
        <w:t xml:space="preserve">and was </w:t>
      </w:r>
      <w:r w:rsidR="00250978">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250978">
        <w:rPr>
          <w:sz w:val="16"/>
          <w:szCs w:val="16"/>
        </w:rPr>
        <w:t>Public Housing Assessment System (</w:t>
      </w:r>
      <w:r w:rsidRPr="008C0688">
        <w:rPr>
          <w:sz w:val="16"/>
          <w:szCs w:val="16"/>
        </w:rPr>
        <w:t>PHAS</w:t>
      </w:r>
      <w:r w:rsidR="00250978">
        <w:rPr>
          <w:sz w:val="16"/>
          <w:szCs w:val="16"/>
        </w:rPr>
        <w:t>)</w:t>
      </w:r>
      <w:r w:rsidRPr="008C0688">
        <w:rPr>
          <w:sz w:val="16"/>
          <w:szCs w:val="16"/>
        </w:rPr>
        <w:t xml:space="preserve"> and </w:t>
      </w:r>
      <w:r w:rsidR="00250978">
        <w:rPr>
          <w:sz w:val="16"/>
          <w:szCs w:val="16"/>
        </w:rPr>
        <w:t>Section Eight Management Assessment Program (</w:t>
      </w:r>
      <w:r w:rsidRPr="008C0688">
        <w:rPr>
          <w:sz w:val="16"/>
          <w:szCs w:val="16"/>
        </w:rPr>
        <w:t>SEMAP</w:t>
      </w:r>
      <w:r w:rsidR="00250978">
        <w:rPr>
          <w:sz w:val="16"/>
          <w:szCs w:val="16"/>
        </w:rPr>
        <w:t xml:space="preserve">) assessments if administering both programs, </w:t>
      </w:r>
      <w:proofErr w:type="gramStart"/>
      <w:r w:rsidR="00250978">
        <w:rPr>
          <w:sz w:val="16"/>
          <w:szCs w:val="16"/>
        </w:rPr>
        <w:t>or</w:t>
      </w:r>
      <w:proofErr w:type="gramEnd"/>
      <w:r w:rsidR="00250978">
        <w:rPr>
          <w:sz w:val="16"/>
          <w:szCs w:val="16"/>
        </w:rPr>
        <w:t xml:space="preserve"> PHAS if only administering public housing.</w:t>
      </w:r>
    </w:p>
    <w:p w14:paraId="2AA0FB18" w14:textId="664957EF"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250978">
        <w:rPr>
          <w:bCs/>
          <w:sz w:val="16"/>
          <w:szCs w:val="16"/>
        </w:rPr>
        <w:t xml:space="preserve">or SEMAP </w:t>
      </w:r>
      <w:r w:rsidRPr="008C0688">
        <w:rPr>
          <w:bCs/>
          <w:sz w:val="16"/>
          <w:szCs w:val="16"/>
        </w:rPr>
        <w:t>troubled</w:t>
      </w:r>
      <w:r>
        <w:rPr>
          <w:bCs/>
          <w:sz w:val="16"/>
          <w:szCs w:val="16"/>
        </w:rPr>
        <w:t>,</w:t>
      </w:r>
      <w:r w:rsidRPr="008C0688">
        <w:rPr>
          <w:bCs/>
          <w:sz w:val="16"/>
          <w:szCs w:val="16"/>
        </w:rPr>
        <w:t xml:space="preserve"> </w:t>
      </w:r>
      <w:r>
        <w:rPr>
          <w:bCs/>
          <w:sz w:val="16"/>
          <w:szCs w:val="16"/>
        </w:rPr>
        <w:t>that owns or manages</w:t>
      </w:r>
      <w:r w:rsidRPr="008C0688">
        <w:rPr>
          <w:bCs/>
          <w:sz w:val="16"/>
          <w:szCs w:val="16"/>
        </w:rPr>
        <w:t xml:space="preserve"> less than 250 public housing units and any number of vouchers where the total combined units </w:t>
      </w:r>
      <w:r w:rsidR="00A46B60" w:rsidRPr="008C0688">
        <w:rPr>
          <w:bCs/>
          <w:sz w:val="16"/>
          <w:szCs w:val="16"/>
        </w:rPr>
        <w:t>exceed</w:t>
      </w:r>
      <w:r w:rsidRPr="008C0688">
        <w:rPr>
          <w:bCs/>
          <w:sz w:val="16"/>
          <w:szCs w:val="16"/>
        </w:rPr>
        <w:t xml:space="preserve"> 550.</w:t>
      </w:r>
    </w:p>
    <w:p w14:paraId="7CCD817C"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in </w:t>
      </w:r>
      <w:r w:rsidR="00250978">
        <w:rPr>
          <w:sz w:val="16"/>
          <w:szCs w:val="16"/>
        </w:rPr>
        <w:t>its</w:t>
      </w:r>
      <w:r w:rsidRPr="008C0688">
        <w:rPr>
          <w:sz w:val="16"/>
          <w:szCs w:val="16"/>
        </w:rPr>
        <w:t xml:space="preserve"> most recent </w:t>
      </w:r>
      <w:r>
        <w:rPr>
          <w:sz w:val="16"/>
          <w:szCs w:val="16"/>
        </w:rPr>
        <w:t xml:space="preserve">SEMAP </w:t>
      </w:r>
      <w:proofErr w:type="gramStart"/>
      <w:r w:rsidRPr="008C0688">
        <w:rPr>
          <w:sz w:val="16"/>
          <w:szCs w:val="16"/>
        </w:rPr>
        <w:t>assess</w:t>
      </w:r>
      <w:r w:rsidR="00250978">
        <w:rPr>
          <w:sz w:val="16"/>
          <w:szCs w:val="16"/>
        </w:rPr>
        <w:t>ment</w:t>
      </w:r>
      <w:proofErr w:type="gramEnd"/>
      <w:r w:rsidR="00250978">
        <w:rPr>
          <w:sz w:val="16"/>
          <w:szCs w:val="16"/>
        </w:rPr>
        <w:t xml:space="preserve"> and does not own or manage</w:t>
      </w:r>
      <w:r w:rsidRPr="008C0688">
        <w:rPr>
          <w:sz w:val="16"/>
          <w:szCs w:val="16"/>
        </w:rPr>
        <w:t xml:space="preserve"> public housing.  </w:t>
      </w:r>
    </w:p>
    <w:p w14:paraId="72ED73F8" w14:textId="680062DC"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00A46B60" w:rsidRPr="008C0688">
        <w:rPr>
          <w:sz w:val="16"/>
          <w:szCs w:val="16"/>
        </w:rPr>
        <w:t>exceed</w:t>
      </w:r>
      <w:r w:rsidRPr="008C0688">
        <w:rPr>
          <w:sz w:val="16"/>
          <w:szCs w:val="16"/>
        </w:rPr>
        <w:t xml:space="preserve"> 550, and that was designated as a standa</w:t>
      </w:r>
      <w:r w:rsidR="00250978">
        <w:rPr>
          <w:sz w:val="16"/>
          <w:szCs w:val="16"/>
        </w:rPr>
        <w:t xml:space="preserve">rd performer in the most recent </w:t>
      </w:r>
      <w:r w:rsidRPr="008C0688">
        <w:rPr>
          <w:sz w:val="16"/>
          <w:szCs w:val="16"/>
        </w:rPr>
        <w:t>PHAS</w:t>
      </w:r>
      <w:r w:rsidR="00250978">
        <w:rPr>
          <w:sz w:val="16"/>
          <w:szCs w:val="16"/>
        </w:rPr>
        <w:t xml:space="preserve"> </w:t>
      </w:r>
      <w:r w:rsidR="00F81479">
        <w:rPr>
          <w:sz w:val="16"/>
          <w:szCs w:val="16"/>
        </w:rPr>
        <w:t>or</w:t>
      </w:r>
      <w:r w:rsidR="00250978">
        <w:rPr>
          <w:sz w:val="16"/>
          <w:szCs w:val="16"/>
        </w:rPr>
        <w:t xml:space="preserve"> </w:t>
      </w:r>
      <w:r w:rsidRPr="008C0688">
        <w:rPr>
          <w:sz w:val="16"/>
          <w:szCs w:val="16"/>
        </w:rPr>
        <w:t>SEMAP assessments.</w:t>
      </w:r>
    </w:p>
    <w:p w14:paraId="1A86F01A"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45B5C46D" w14:textId="4DBDA965"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w:t>
      </w:r>
      <w:r w:rsidR="00782942" w:rsidRPr="008C0688">
        <w:rPr>
          <w:sz w:val="16"/>
          <w:szCs w:val="16"/>
        </w:rPr>
        <w:t>combined and</w:t>
      </w:r>
      <w:r w:rsidRPr="008C0688">
        <w:rPr>
          <w:sz w:val="16"/>
          <w:szCs w:val="16"/>
        </w:rPr>
        <w:t xml:space="preserve"> is not PHAS or SEMAP troubled.  </w:t>
      </w:r>
    </w:p>
    <w:p w14:paraId="693D5F2A"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52DF561" w14:textId="77777777" w:rsidTr="00FB7120">
        <w:trPr>
          <w:gridAfter w:val="1"/>
          <w:wAfter w:w="9720" w:type="dxa"/>
          <w:trHeight w:val="461"/>
        </w:trPr>
        <w:tc>
          <w:tcPr>
            <w:tcW w:w="540" w:type="dxa"/>
            <w:shd w:val="clear" w:color="auto" w:fill="BFBFBF"/>
          </w:tcPr>
          <w:p w14:paraId="7278B8BA" w14:textId="77777777" w:rsidR="006C60B5" w:rsidRPr="006C60B5" w:rsidRDefault="006C60B5" w:rsidP="00A203E5">
            <w:pPr>
              <w:jc w:val="center"/>
              <w:rPr>
                <w:b/>
                <w:sz w:val="20"/>
                <w:szCs w:val="20"/>
              </w:rPr>
            </w:pPr>
          </w:p>
          <w:p w14:paraId="1C53BC0C"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5361D13B" w14:textId="77777777" w:rsidR="006C60B5" w:rsidRPr="006C60B5" w:rsidRDefault="006C60B5" w:rsidP="00A203E5">
            <w:pPr>
              <w:rPr>
                <w:b/>
                <w:sz w:val="20"/>
                <w:szCs w:val="20"/>
              </w:rPr>
            </w:pPr>
          </w:p>
          <w:p w14:paraId="6AA4991A" w14:textId="77777777" w:rsidR="006C60B5" w:rsidRPr="006C60B5" w:rsidRDefault="006C60B5" w:rsidP="00A203E5">
            <w:pPr>
              <w:rPr>
                <w:b/>
                <w:sz w:val="20"/>
                <w:szCs w:val="20"/>
              </w:rPr>
            </w:pPr>
            <w:r w:rsidRPr="006C60B5">
              <w:rPr>
                <w:b/>
                <w:sz w:val="20"/>
                <w:szCs w:val="20"/>
              </w:rPr>
              <w:t>PHA Information.</w:t>
            </w:r>
          </w:p>
          <w:p w14:paraId="47925E06" w14:textId="77777777" w:rsidR="006C60B5" w:rsidRPr="006C60B5" w:rsidRDefault="006C60B5" w:rsidP="00A203E5">
            <w:pPr>
              <w:rPr>
                <w:bCs/>
                <w:sz w:val="20"/>
                <w:szCs w:val="20"/>
              </w:rPr>
            </w:pPr>
          </w:p>
        </w:tc>
      </w:tr>
      <w:tr w:rsidR="00836222" w:rsidRPr="00445D7F" w14:paraId="43823465" w14:textId="77777777" w:rsidTr="00FB7120">
        <w:trPr>
          <w:gridAfter w:val="1"/>
          <w:wAfter w:w="9720" w:type="dxa"/>
          <w:trHeight w:val="2161"/>
        </w:trPr>
        <w:tc>
          <w:tcPr>
            <w:tcW w:w="540" w:type="dxa"/>
            <w:vMerge w:val="restart"/>
          </w:tcPr>
          <w:p w14:paraId="5F2B64FA" w14:textId="77777777" w:rsidR="00836222" w:rsidRDefault="00836222" w:rsidP="00A203E5">
            <w:pPr>
              <w:jc w:val="center"/>
              <w:rPr>
                <w:b/>
                <w:sz w:val="16"/>
                <w:szCs w:val="16"/>
              </w:rPr>
            </w:pPr>
          </w:p>
          <w:p w14:paraId="1ECDA363" w14:textId="77777777" w:rsidR="00836222" w:rsidRDefault="00836222" w:rsidP="00A203E5">
            <w:pPr>
              <w:jc w:val="center"/>
              <w:rPr>
                <w:b/>
                <w:sz w:val="16"/>
                <w:szCs w:val="16"/>
              </w:rPr>
            </w:pPr>
            <w:r>
              <w:rPr>
                <w:b/>
                <w:sz w:val="16"/>
                <w:szCs w:val="16"/>
              </w:rPr>
              <w:t>A.1</w:t>
            </w:r>
          </w:p>
        </w:tc>
        <w:tc>
          <w:tcPr>
            <w:tcW w:w="9720" w:type="dxa"/>
            <w:gridSpan w:val="6"/>
          </w:tcPr>
          <w:p w14:paraId="5201DB44" w14:textId="77777777" w:rsidR="00836222" w:rsidRDefault="00836222" w:rsidP="00A203E5">
            <w:pPr>
              <w:rPr>
                <w:b/>
                <w:sz w:val="16"/>
                <w:szCs w:val="16"/>
              </w:rPr>
            </w:pPr>
          </w:p>
          <w:p w14:paraId="2C45926D" w14:textId="7722AA6D" w:rsidR="00836222" w:rsidRPr="001F21C0" w:rsidRDefault="00836222" w:rsidP="00A203E5">
            <w:pPr>
              <w:rPr>
                <w:bCs/>
                <w:sz w:val="16"/>
                <w:szCs w:val="16"/>
              </w:rPr>
            </w:pPr>
            <w:r w:rsidRPr="00B93A6A">
              <w:rPr>
                <w:b/>
                <w:sz w:val="16"/>
                <w:szCs w:val="16"/>
              </w:rPr>
              <w:t>PHA Name</w:t>
            </w:r>
            <w:r w:rsidRPr="001F21C0">
              <w:rPr>
                <w:sz w:val="16"/>
                <w:szCs w:val="16"/>
              </w:rPr>
              <w:t xml:space="preserve">: </w:t>
            </w:r>
            <w:r>
              <w:rPr>
                <w:sz w:val="16"/>
                <w:szCs w:val="16"/>
              </w:rPr>
              <w:t xml:space="preserve"> </w:t>
            </w:r>
            <w:r w:rsidRPr="001F21C0">
              <w:rPr>
                <w:sz w:val="16"/>
                <w:szCs w:val="16"/>
              </w:rPr>
              <w:t>_</w:t>
            </w:r>
            <w:r w:rsidR="00F22EA1">
              <w:rPr>
                <w:sz w:val="16"/>
                <w:szCs w:val="16"/>
              </w:rPr>
              <w:t xml:space="preserve"> Greater Gadsden Housing Authority</w:t>
            </w:r>
            <w:r w:rsidR="00F22EA1" w:rsidRPr="001F21C0">
              <w:rPr>
                <w:sz w:val="16"/>
                <w:szCs w:val="16"/>
              </w:rPr>
              <w:t>_________</w:t>
            </w:r>
            <w:r w:rsidR="00F22EA1" w:rsidRPr="001F21C0">
              <w:rPr>
                <w:bCs/>
                <w:sz w:val="16"/>
                <w:szCs w:val="16"/>
              </w:rPr>
              <w:t xml:space="preserve">_______________________________________ </w:t>
            </w:r>
            <w:r w:rsidR="00C216DD" w:rsidRPr="009F6D82">
              <w:rPr>
                <w:b/>
                <w:bCs/>
                <w:sz w:val="16"/>
                <w:szCs w:val="16"/>
              </w:rPr>
              <w:t>PHA</w:t>
            </w:r>
            <w:r w:rsidRPr="009F6D82">
              <w:rPr>
                <w:b/>
                <w:bCs/>
                <w:sz w:val="16"/>
                <w:szCs w:val="16"/>
              </w:rPr>
              <w:t xml:space="preserve"> Code</w:t>
            </w:r>
            <w:r w:rsidRPr="001F21C0">
              <w:rPr>
                <w:bCs/>
                <w:sz w:val="16"/>
                <w:szCs w:val="16"/>
              </w:rPr>
              <w:t>: _</w:t>
            </w:r>
            <w:r w:rsidR="00F22EA1">
              <w:rPr>
                <w:bCs/>
                <w:sz w:val="16"/>
                <w:szCs w:val="16"/>
              </w:rPr>
              <w:t>AL049</w:t>
            </w:r>
            <w:r w:rsidRPr="001F21C0">
              <w:rPr>
                <w:bCs/>
                <w:sz w:val="16"/>
                <w:szCs w:val="16"/>
              </w:rPr>
              <w:t>___________</w:t>
            </w:r>
          </w:p>
          <w:p w14:paraId="040F2775" w14:textId="4DE76A58" w:rsidR="00836222" w:rsidRDefault="00836222" w:rsidP="00943CB1">
            <w:pPr>
              <w:rPr>
                <w:sz w:val="16"/>
                <w:szCs w:val="16"/>
              </w:rPr>
            </w:pPr>
            <w:r w:rsidRPr="00B93A6A">
              <w:rPr>
                <w:b/>
                <w:bCs/>
                <w:sz w:val="16"/>
                <w:szCs w:val="16"/>
              </w:rPr>
              <w:t>PHA Type</w:t>
            </w:r>
            <w:r>
              <w:rPr>
                <w:b/>
                <w:bCs/>
                <w:sz w:val="16"/>
                <w:szCs w:val="16"/>
              </w:rPr>
              <w:t xml:space="preserve">:   </w:t>
            </w:r>
            <w:r w:rsidR="00F22EA1">
              <w:rPr>
                <w:sz w:val="16"/>
                <w:szCs w:val="16"/>
              </w:rPr>
              <w:fldChar w:fldCharType="begin">
                <w:ffData>
                  <w:name w:val="Check1"/>
                  <w:enabled/>
                  <w:calcOnExit w:val="0"/>
                  <w:checkBox>
                    <w:sizeAuto/>
                    <w:default w:val="1"/>
                  </w:checkBox>
                </w:ffData>
              </w:fldChar>
            </w:r>
            <w:bookmarkStart w:id="0" w:name="Check1"/>
            <w:r w:rsidR="00F22EA1">
              <w:rPr>
                <w:sz w:val="16"/>
                <w:szCs w:val="16"/>
              </w:rPr>
              <w:instrText xml:space="preserve"> FORMCHECKBOX </w:instrText>
            </w:r>
            <w:r w:rsidR="003F4621">
              <w:rPr>
                <w:sz w:val="16"/>
                <w:szCs w:val="16"/>
              </w:rPr>
            </w:r>
            <w:r w:rsidR="003F4621">
              <w:rPr>
                <w:sz w:val="16"/>
                <w:szCs w:val="16"/>
              </w:rPr>
              <w:fldChar w:fldCharType="separate"/>
            </w:r>
            <w:r w:rsidR="00F22EA1">
              <w:rPr>
                <w:sz w:val="16"/>
                <w:szCs w:val="16"/>
              </w:rPr>
              <w:fldChar w:fldCharType="end"/>
            </w:r>
            <w:bookmarkEnd w:id="0"/>
            <w:r>
              <w:rPr>
                <w:sz w:val="16"/>
                <w:szCs w:val="16"/>
              </w:rPr>
              <w:t xml:space="preserve"> Standard PHA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3F4621">
              <w:rPr>
                <w:sz w:val="16"/>
                <w:szCs w:val="16"/>
              </w:rPr>
            </w:r>
            <w:r w:rsidR="003F4621">
              <w:rPr>
                <w:sz w:val="16"/>
                <w:szCs w:val="16"/>
              </w:rPr>
              <w:fldChar w:fldCharType="separate"/>
            </w:r>
            <w:r w:rsidRPr="001F21C0">
              <w:rPr>
                <w:sz w:val="16"/>
                <w:szCs w:val="16"/>
              </w:rPr>
              <w:fldChar w:fldCharType="end"/>
            </w:r>
            <w:r>
              <w:rPr>
                <w:sz w:val="16"/>
                <w:szCs w:val="16"/>
              </w:rPr>
              <w:t xml:space="preserve"> Troubled PHA     </w:t>
            </w:r>
          </w:p>
          <w:p w14:paraId="54696E66" w14:textId="0C53ADAB" w:rsidR="00836222" w:rsidRPr="00EC1129" w:rsidRDefault="00836222" w:rsidP="009363D4">
            <w:pPr>
              <w:rPr>
                <w:bCs/>
                <w:sz w:val="16"/>
                <w:szCs w:val="16"/>
              </w:rPr>
            </w:pPr>
            <w:r>
              <w:rPr>
                <w:b/>
                <w:bCs/>
                <w:sz w:val="16"/>
                <w:szCs w:val="16"/>
              </w:rPr>
              <w:t>PHA Plan for</w:t>
            </w:r>
            <w:r w:rsidRPr="00B93A6A">
              <w:rPr>
                <w:b/>
                <w:bCs/>
                <w:sz w:val="16"/>
                <w:szCs w:val="16"/>
              </w:rPr>
              <w:t xml:space="preserve"> Fiscal Year Beginning</w:t>
            </w:r>
            <w:r w:rsidR="00C216DD" w:rsidRPr="001F21C0">
              <w:rPr>
                <w:bCs/>
                <w:sz w:val="16"/>
                <w:szCs w:val="16"/>
              </w:rPr>
              <w:t>:</w:t>
            </w:r>
            <w:r w:rsidR="00C216DD">
              <w:rPr>
                <w:bCs/>
                <w:sz w:val="16"/>
                <w:szCs w:val="16"/>
              </w:rPr>
              <w:t xml:space="preserve"> </w:t>
            </w:r>
            <w:r w:rsidR="00C216DD" w:rsidRPr="001F21C0">
              <w:rPr>
                <w:bCs/>
                <w:sz w:val="16"/>
                <w:szCs w:val="16"/>
              </w:rPr>
              <w:t>(</w:t>
            </w:r>
            <w:r w:rsidRPr="001F21C0">
              <w:rPr>
                <w:bCs/>
                <w:sz w:val="16"/>
                <w:szCs w:val="16"/>
              </w:rPr>
              <w:t>MM/YYYY): _</w:t>
            </w:r>
            <w:r w:rsidR="00F22EA1">
              <w:rPr>
                <w:bCs/>
                <w:sz w:val="16"/>
                <w:szCs w:val="16"/>
              </w:rPr>
              <w:t>7/1/202</w:t>
            </w:r>
            <w:r w:rsidR="00C51D7B">
              <w:rPr>
                <w:bCs/>
                <w:sz w:val="16"/>
                <w:szCs w:val="16"/>
              </w:rPr>
              <w:t>4</w:t>
            </w:r>
            <w:r w:rsidRPr="001F21C0">
              <w:rPr>
                <w:bCs/>
                <w:sz w:val="16"/>
                <w:szCs w:val="16"/>
              </w:rPr>
              <w:t>________</w:t>
            </w:r>
            <w:r w:rsidRPr="00445D7F">
              <w:rPr>
                <w:bCs/>
                <w:sz w:val="16"/>
                <w:szCs w:val="16"/>
              </w:rPr>
              <w:t xml:space="preserve"> </w:t>
            </w:r>
          </w:p>
          <w:p w14:paraId="6BBD100D" w14:textId="77777777" w:rsidR="00836222" w:rsidRDefault="00836222"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4F1DAA20" w14:textId="1AD4151A" w:rsidR="00836222" w:rsidRDefault="00836222" w:rsidP="009363D4">
            <w:pPr>
              <w:rPr>
                <w:b/>
                <w:bCs/>
                <w:sz w:val="16"/>
                <w:szCs w:val="16"/>
              </w:rPr>
            </w:pPr>
            <w:r>
              <w:rPr>
                <w:b/>
                <w:bCs/>
                <w:sz w:val="16"/>
                <w:szCs w:val="16"/>
              </w:rPr>
              <w:t>Number of Public Housing (PH) Units _</w:t>
            </w:r>
            <w:r w:rsidR="00F22EA1">
              <w:rPr>
                <w:b/>
                <w:bCs/>
                <w:sz w:val="16"/>
                <w:szCs w:val="16"/>
              </w:rPr>
              <w:t>974</w:t>
            </w:r>
            <w:r>
              <w:rPr>
                <w:b/>
                <w:bCs/>
                <w:sz w:val="16"/>
                <w:szCs w:val="16"/>
              </w:rPr>
              <w:t>______</w:t>
            </w:r>
            <w:r w:rsidR="00C216DD">
              <w:rPr>
                <w:b/>
                <w:bCs/>
                <w:sz w:val="16"/>
                <w:szCs w:val="16"/>
              </w:rPr>
              <w:t>_ Number</w:t>
            </w:r>
            <w:r>
              <w:rPr>
                <w:b/>
                <w:bCs/>
                <w:sz w:val="16"/>
                <w:szCs w:val="16"/>
              </w:rPr>
              <w:t xml:space="preserve"> of Housing Choice Vouchers (HCVs) _</w:t>
            </w:r>
            <w:r w:rsidR="00F22EA1">
              <w:rPr>
                <w:b/>
                <w:bCs/>
                <w:sz w:val="16"/>
                <w:szCs w:val="16"/>
              </w:rPr>
              <w:t>194</w:t>
            </w:r>
            <w:r>
              <w:rPr>
                <w:b/>
                <w:bCs/>
                <w:sz w:val="16"/>
                <w:szCs w:val="16"/>
              </w:rPr>
              <w:t>________Total Combined Units/Vouchers _</w:t>
            </w:r>
            <w:r w:rsidR="00F22EA1">
              <w:rPr>
                <w:b/>
                <w:bCs/>
                <w:sz w:val="16"/>
                <w:szCs w:val="16"/>
              </w:rPr>
              <w:t>1168</w:t>
            </w:r>
            <w:r>
              <w:rPr>
                <w:b/>
                <w:bCs/>
                <w:sz w:val="16"/>
                <w:szCs w:val="16"/>
              </w:rPr>
              <w:t>____________</w:t>
            </w:r>
          </w:p>
          <w:p w14:paraId="40145A94" w14:textId="7B484367" w:rsidR="00836222" w:rsidRDefault="00836222" w:rsidP="009363D4">
            <w:pPr>
              <w:rPr>
                <w:sz w:val="16"/>
                <w:szCs w:val="16"/>
              </w:rPr>
            </w:pPr>
            <w:r>
              <w:rPr>
                <w:b/>
                <w:bCs/>
                <w:sz w:val="16"/>
                <w:szCs w:val="16"/>
              </w:rPr>
              <w:t xml:space="preserve">PHA Plan Submission Type:  </w:t>
            </w:r>
            <w:r w:rsidR="00F22EA1">
              <w:rPr>
                <w:sz w:val="16"/>
                <w:szCs w:val="16"/>
              </w:rPr>
              <w:fldChar w:fldCharType="begin">
                <w:ffData>
                  <w:name w:val=""/>
                  <w:enabled/>
                  <w:calcOnExit w:val="0"/>
                  <w:checkBox>
                    <w:sizeAuto/>
                    <w:default w:val="1"/>
                  </w:checkBox>
                </w:ffData>
              </w:fldChar>
            </w:r>
            <w:r w:rsidR="00F22EA1">
              <w:rPr>
                <w:sz w:val="16"/>
                <w:szCs w:val="16"/>
              </w:rPr>
              <w:instrText xml:space="preserve"> FORMCHECKBOX </w:instrText>
            </w:r>
            <w:r w:rsidR="003F4621">
              <w:rPr>
                <w:sz w:val="16"/>
                <w:szCs w:val="16"/>
              </w:rPr>
            </w:r>
            <w:r w:rsidR="003F4621">
              <w:rPr>
                <w:sz w:val="16"/>
                <w:szCs w:val="16"/>
              </w:rPr>
              <w:fldChar w:fldCharType="separate"/>
            </w:r>
            <w:r w:rsidR="00F22EA1">
              <w:rPr>
                <w:sz w:val="16"/>
                <w:szCs w:val="16"/>
              </w:rPr>
              <w:fldChar w:fldCharType="end"/>
            </w:r>
            <w:r>
              <w:rPr>
                <w:sz w:val="16"/>
                <w:szCs w:val="16"/>
              </w:rPr>
              <w:t xml:space="preserve"> Annual Submission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3F4621">
              <w:rPr>
                <w:sz w:val="16"/>
                <w:szCs w:val="16"/>
              </w:rPr>
            </w:r>
            <w:r w:rsidR="003F4621">
              <w:rPr>
                <w:sz w:val="16"/>
                <w:szCs w:val="16"/>
              </w:rPr>
              <w:fldChar w:fldCharType="separate"/>
            </w:r>
            <w:r w:rsidRPr="001F21C0">
              <w:rPr>
                <w:sz w:val="16"/>
                <w:szCs w:val="16"/>
              </w:rPr>
              <w:fldChar w:fldCharType="end"/>
            </w:r>
            <w:r>
              <w:rPr>
                <w:sz w:val="16"/>
                <w:szCs w:val="16"/>
              </w:rPr>
              <w:t>Revised Annual Submission</w:t>
            </w:r>
            <w:r>
              <w:rPr>
                <w:sz w:val="16"/>
                <w:szCs w:val="16"/>
              </w:rPr>
              <w:tab/>
            </w:r>
          </w:p>
          <w:p w14:paraId="67E3A825" w14:textId="77777777" w:rsidR="00836222" w:rsidRDefault="00836222" w:rsidP="009363D4">
            <w:pPr>
              <w:rPr>
                <w:sz w:val="16"/>
                <w:szCs w:val="16"/>
              </w:rPr>
            </w:pPr>
          </w:p>
          <w:p w14:paraId="23B67F1E" w14:textId="77777777" w:rsidR="00836222" w:rsidRPr="00DF7BC6" w:rsidRDefault="00836222" w:rsidP="009363D4">
            <w:pPr>
              <w:rPr>
                <w:b/>
                <w:bCs/>
                <w:sz w:val="16"/>
                <w:szCs w:val="16"/>
              </w:rPr>
            </w:pPr>
            <w:r>
              <w:rPr>
                <w:b/>
                <w:bCs/>
                <w:sz w:val="16"/>
                <w:szCs w:val="16"/>
              </w:rPr>
              <w:t xml:space="preserve">Availability of Information. </w:t>
            </w:r>
            <w:r w:rsidRPr="00DF7BC6">
              <w:rPr>
                <w:bCs/>
                <w:sz w:val="16"/>
                <w:szCs w:val="16"/>
              </w:rPr>
              <w:t xml:space="preserve">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are available for inspection by the public.  At a minimum, PHAs must post PHA Plans, including updates, at each Asset Management Project (AMP) and main office or central office of the PHA.  PHAs are strongly encouraged to post complete PHA Plans on </w:t>
            </w:r>
            <w:r>
              <w:rPr>
                <w:bCs/>
                <w:sz w:val="16"/>
                <w:szCs w:val="16"/>
              </w:rPr>
              <w:t>their</w:t>
            </w:r>
            <w:r w:rsidRPr="00DF7BC6">
              <w:rPr>
                <w:bCs/>
                <w:sz w:val="16"/>
                <w:szCs w:val="16"/>
              </w:rPr>
              <w:t xml:space="preserve"> official website.  PHAs are also encouraged to provide each resident </w:t>
            </w:r>
            <w:proofErr w:type="gramStart"/>
            <w:r w:rsidRPr="00DF7BC6">
              <w:rPr>
                <w:bCs/>
                <w:sz w:val="16"/>
                <w:szCs w:val="16"/>
              </w:rPr>
              <w:t>council</w:t>
            </w:r>
            <w:proofErr w:type="gramEnd"/>
            <w:r w:rsidRPr="00DF7BC6">
              <w:rPr>
                <w:bCs/>
                <w:sz w:val="16"/>
                <w:szCs w:val="16"/>
              </w:rPr>
              <w:t xml:space="preserve"> a copy of </w:t>
            </w:r>
            <w:r>
              <w:rPr>
                <w:bCs/>
                <w:sz w:val="16"/>
                <w:szCs w:val="16"/>
              </w:rPr>
              <w:t>their</w:t>
            </w:r>
            <w:r w:rsidRPr="00DF7BC6">
              <w:rPr>
                <w:bCs/>
                <w:sz w:val="16"/>
                <w:szCs w:val="16"/>
              </w:rPr>
              <w:t xml:space="preserve"> PHA Plans.</w:t>
            </w:r>
            <w:r w:rsidRPr="00DF7BC6">
              <w:rPr>
                <w:b/>
                <w:bCs/>
                <w:sz w:val="16"/>
                <w:szCs w:val="16"/>
              </w:rPr>
              <w:t xml:space="preserve">  </w:t>
            </w:r>
          </w:p>
          <w:p w14:paraId="2B37560D" w14:textId="77777777" w:rsidR="00836222" w:rsidRDefault="00836222" w:rsidP="00A203E5">
            <w:pPr>
              <w:rPr>
                <w:bCs/>
                <w:sz w:val="16"/>
                <w:szCs w:val="16"/>
              </w:rPr>
            </w:pPr>
          </w:p>
          <w:p w14:paraId="13BFA5D2" w14:textId="77777777" w:rsidR="00F22EA1" w:rsidRPr="00AA27E2" w:rsidRDefault="00F22EA1" w:rsidP="00F22EA1">
            <w:pPr>
              <w:rPr>
                <w:b/>
                <w:bCs/>
                <w:sz w:val="20"/>
                <w:szCs w:val="20"/>
              </w:rPr>
            </w:pPr>
            <w:r>
              <w:rPr>
                <w:b/>
                <w:bCs/>
                <w:sz w:val="20"/>
                <w:szCs w:val="20"/>
              </w:rPr>
              <w:t>All Resident Council presidents were provided a copy of the PHA Plan.  The PHA Plan was posted in all site offices and the Central Office of the PHA, on the GGHA WEB site and the GGHA Facebook page.  The public was advised that additional information, concerns, recommendations, etc. should be requested from or submitted to the GGHA Central Office at 422 Chestnut Street or by calling (256) 547-2501.</w:t>
            </w:r>
          </w:p>
          <w:p w14:paraId="11682E45" w14:textId="77777777" w:rsidR="00836222" w:rsidRDefault="00836222" w:rsidP="00A203E5">
            <w:pPr>
              <w:rPr>
                <w:bCs/>
                <w:sz w:val="16"/>
                <w:szCs w:val="16"/>
              </w:rPr>
            </w:pPr>
          </w:p>
          <w:p w14:paraId="64C3B84C" w14:textId="5EC9E502" w:rsidR="00836222" w:rsidRPr="00EC1129" w:rsidRDefault="00836222" w:rsidP="00A61C34">
            <w:pPr>
              <w:rPr>
                <w:bCs/>
                <w:sz w:val="16"/>
                <w:szCs w:val="16"/>
              </w:rPr>
            </w:pPr>
            <w:r w:rsidRPr="00445D7F">
              <w:rPr>
                <w:smallCaps/>
                <w:sz w:val="16"/>
                <w:szCs w:val="16"/>
              </w:rPr>
              <w:fldChar w:fldCharType="begin">
                <w:ffData>
                  <w:name w:val="Check1"/>
                  <w:enabled/>
                  <w:calcOnExit w:val="0"/>
                  <w:checkBox>
                    <w:sizeAuto/>
                    <w:default w:val="0"/>
                  </w:checkBox>
                </w:ffData>
              </w:fldChar>
            </w:r>
            <w:r w:rsidRPr="00445D7F">
              <w:rPr>
                <w:smallCaps/>
                <w:sz w:val="16"/>
                <w:szCs w:val="16"/>
              </w:rPr>
              <w:instrText xml:space="preserve"> FORMCHECKBOX </w:instrText>
            </w:r>
            <w:r w:rsidR="003F4621">
              <w:rPr>
                <w:smallCaps/>
                <w:sz w:val="16"/>
                <w:szCs w:val="16"/>
              </w:rPr>
            </w:r>
            <w:r w:rsidR="003F4621">
              <w:rPr>
                <w:smallCaps/>
                <w:sz w:val="16"/>
                <w:szCs w:val="16"/>
              </w:rPr>
              <w:fldChar w:fldCharType="separate"/>
            </w:r>
            <w:r w:rsidRPr="00445D7F">
              <w:rPr>
                <w:smallCaps/>
                <w:sz w:val="16"/>
                <w:szCs w:val="16"/>
              </w:rPr>
              <w:fldChar w:fldCharType="end"/>
            </w:r>
            <w:r w:rsidRPr="00445D7F">
              <w:rPr>
                <w:smallCaps/>
                <w:sz w:val="16"/>
                <w:szCs w:val="16"/>
              </w:rPr>
              <w:t xml:space="preserve"> </w:t>
            </w:r>
            <w:r w:rsidRPr="004A1AAB">
              <w:rPr>
                <w:b/>
                <w:bCs/>
                <w:sz w:val="16"/>
                <w:szCs w:val="16"/>
              </w:rPr>
              <w:t>PHA Consortia</w:t>
            </w:r>
            <w:r>
              <w:rPr>
                <w:bCs/>
                <w:sz w:val="16"/>
                <w:szCs w:val="16"/>
              </w:rPr>
              <w:t xml:space="preserve">: (Check box if submitting a Joint PHA Plan and complete table below)  </w:t>
            </w:r>
          </w:p>
        </w:tc>
      </w:tr>
      <w:tr w:rsidR="00836222" w:rsidRPr="00445D7F" w14:paraId="5248F4B0" w14:textId="77777777" w:rsidTr="00FB7120">
        <w:trPr>
          <w:gridAfter w:val="1"/>
          <w:wAfter w:w="9720" w:type="dxa"/>
          <w:trHeight w:val="312"/>
        </w:trPr>
        <w:tc>
          <w:tcPr>
            <w:tcW w:w="540" w:type="dxa"/>
            <w:vMerge/>
          </w:tcPr>
          <w:p w14:paraId="7520D909" w14:textId="77777777" w:rsidR="00836222" w:rsidRPr="00C938EB" w:rsidRDefault="00836222" w:rsidP="00A203E5">
            <w:pPr>
              <w:jc w:val="center"/>
              <w:rPr>
                <w:b/>
                <w:sz w:val="16"/>
                <w:szCs w:val="16"/>
              </w:rPr>
            </w:pPr>
          </w:p>
        </w:tc>
        <w:tc>
          <w:tcPr>
            <w:tcW w:w="2070" w:type="dxa"/>
            <w:vMerge w:val="restart"/>
            <w:vAlign w:val="center"/>
          </w:tcPr>
          <w:p w14:paraId="08332004" w14:textId="77777777" w:rsidR="00836222" w:rsidRPr="003E72BF" w:rsidRDefault="00836222" w:rsidP="00A203E5">
            <w:pPr>
              <w:jc w:val="center"/>
              <w:rPr>
                <w:b/>
                <w:sz w:val="16"/>
                <w:szCs w:val="16"/>
              </w:rPr>
            </w:pPr>
            <w:r>
              <w:rPr>
                <w:b/>
                <w:sz w:val="16"/>
                <w:szCs w:val="16"/>
              </w:rPr>
              <w:t>Participating PHAs</w:t>
            </w:r>
          </w:p>
        </w:tc>
        <w:tc>
          <w:tcPr>
            <w:tcW w:w="990" w:type="dxa"/>
            <w:vMerge w:val="restart"/>
            <w:vAlign w:val="center"/>
          </w:tcPr>
          <w:p w14:paraId="2C5FE2BD" w14:textId="77777777" w:rsidR="00836222" w:rsidRPr="003E72BF" w:rsidRDefault="00836222" w:rsidP="00A203E5">
            <w:pPr>
              <w:jc w:val="center"/>
              <w:rPr>
                <w:b/>
                <w:sz w:val="16"/>
                <w:szCs w:val="16"/>
              </w:rPr>
            </w:pPr>
            <w:r>
              <w:rPr>
                <w:b/>
                <w:sz w:val="16"/>
                <w:szCs w:val="16"/>
              </w:rPr>
              <w:t>PHA Code</w:t>
            </w:r>
          </w:p>
        </w:tc>
        <w:tc>
          <w:tcPr>
            <w:tcW w:w="2250" w:type="dxa"/>
            <w:vMerge w:val="restart"/>
            <w:vAlign w:val="center"/>
          </w:tcPr>
          <w:p w14:paraId="758A49B8" w14:textId="77777777" w:rsidR="00836222" w:rsidRPr="003E72BF" w:rsidRDefault="00836222" w:rsidP="00A203E5">
            <w:pPr>
              <w:jc w:val="center"/>
              <w:rPr>
                <w:b/>
                <w:sz w:val="16"/>
                <w:szCs w:val="16"/>
              </w:rPr>
            </w:pPr>
            <w:r>
              <w:rPr>
                <w:b/>
                <w:sz w:val="16"/>
                <w:szCs w:val="16"/>
              </w:rPr>
              <w:t>Program(s) in the Consortia</w:t>
            </w:r>
          </w:p>
        </w:tc>
        <w:tc>
          <w:tcPr>
            <w:tcW w:w="2070" w:type="dxa"/>
            <w:vMerge w:val="restart"/>
            <w:vAlign w:val="center"/>
          </w:tcPr>
          <w:p w14:paraId="553B089C" w14:textId="77777777" w:rsidR="00836222" w:rsidRPr="003E72BF" w:rsidRDefault="00836222" w:rsidP="00A203E5">
            <w:pPr>
              <w:jc w:val="center"/>
              <w:rPr>
                <w:b/>
                <w:sz w:val="16"/>
                <w:szCs w:val="16"/>
              </w:rPr>
            </w:pPr>
            <w:r>
              <w:rPr>
                <w:b/>
                <w:sz w:val="16"/>
                <w:szCs w:val="16"/>
              </w:rPr>
              <w:t>Program(s) not in the Consortia</w:t>
            </w:r>
          </w:p>
        </w:tc>
        <w:tc>
          <w:tcPr>
            <w:tcW w:w="2340" w:type="dxa"/>
            <w:gridSpan w:val="2"/>
            <w:vAlign w:val="center"/>
          </w:tcPr>
          <w:p w14:paraId="54C630BF" w14:textId="77777777" w:rsidR="00836222" w:rsidRPr="003E72BF" w:rsidRDefault="00836222" w:rsidP="00A203E5">
            <w:pPr>
              <w:jc w:val="center"/>
              <w:rPr>
                <w:b/>
                <w:sz w:val="16"/>
                <w:szCs w:val="16"/>
              </w:rPr>
            </w:pPr>
            <w:r>
              <w:rPr>
                <w:b/>
                <w:sz w:val="16"/>
                <w:szCs w:val="16"/>
              </w:rPr>
              <w:t>No. of Units in Each Program</w:t>
            </w:r>
          </w:p>
        </w:tc>
      </w:tr>
      <w:tr w:rsidR="00836222" w:rsidRPr="00445D7F" w14:paraId="5D5DB8F8" w14:textId="77777777" w:rsidTr="00FB7120">
        <w:trPr>
          <w:gridAfter w:val="1"/>
          <w:wAfter w:w="9720" w:type="dxa"/>
          <w:trHeight w:val="231"/>
        </w:trPr>
        <w:tc>
          <w:tcPr>
            <w:tcW w:w="540" w:type="dxa"/>
            <w:vMerge/>
          </w:tcPr>
          <w:p w14:paraId="53DFF3F4" w14:textId="77777777" w:rsidR="00836222" w:rsidRPr="00C938EB" w:rsidRDefault="00836222" w:rsidP="00A203E5">
            <w:pPr>
              <w:jc w:val="center"/>
              <w:rPr>
                <w:b/>
                <w:sz w:val="16"/>
                <w:szCs w:val="16"/>
              </w:rPr>
            </w:pPr>
          </w:p>
        </w:tc>
        <w:tc>
          <w:tcPr>
            <w:tcW w:w="2070" w:type="dxa"/>
            <w:vMerge/>
          </w:tcPr>
          <w:p w14:paraId="519EC6AF" w14:textId="77777777" w:rsidR="00836222" w:rsidRDefault="00836222" w:rsidP="00A203E5">
            <w:pPr>
              <w:rPr>
                <w:b/>
                <w:sz w:val="16"/>
                <w:szCs w:val="16"/>
              </w:rPr>
            </w:pPr>
          </w:p>
        </w:tc>
        <w:tc>
          <w:tcPr>
            <w:tcW w:w="990" w:type="dxa"/>
            <w:vMerge/>
          </w:tcPr>
          <w:p w14:paraId="533908C1" w14:textId="77777777" w:rsidR="00836222" w:rsidRDefault="00836222" w:rsidP="00A203E5">
            <w:pPr>
              <w:rPr>
                <w:b/>
                <w:sz w:val="16"/>
                <w:szCs w:val="16"/>
              </w:rPr>
            </w:pPr>
          </w:p>
        </w:tc>
        <w:tc>
          <w:tcPr>
            <w:tcW w:w="2250" w:type="dxa"/>
            <w:vMerge/>
          </w:tcPr>
          <w:p w14:paraId="4E11C481" w14:textId="77777777" w:rsidR="00836222" w:rsidRDefault="00836222" w:rsidP="00A203E5">
            <w:pPr>
              <w:rPr>
                <w:b/>
                <w:sz w:val="16"/>
                <w:szCs w:val="16"/>
              </w:rPr>
            </w:pPr>
          </w:p>
        </w:tc>
        <w:tc>
          <w:tcPr>
            <w:tcW w:w="2070" w:type="dxa"/>
            <w:vMerge/>
          </w:tcPr>
          <w:p w14:paraId="1AAC7463" w14:textId="77777777" w:rsidR="00836222" w:rsidRDefault="00836222" w:rsidP="00A203E5">
            <w:pPr>
              <w:rPr>
                <w:b/>
                <w:sz w:val="16"/>
                <w:szCs w:val="16"/>
              </w:rPr>
            </w:pPr>
          </w:p>
        </w:tc>
        <w:tc>
          <w:tcPr>
            <w:tcW w:w="1080" w:type="dxa"/>
            <w:vAlign w:val="center"/>
          </w:tcPr>
          <w:p w14:paraId="64F9C68A" w14:textId="77777777" w:rsidR="00836222" w:rsidRDefault="00836222" w:rsidP="00A203E5">
            <w:pPr>
              <w:jc w:val="center"/>
              <w:rPr>
                <w:b/>
                <w:sz w:val="16"/>
                <w:szCs w:val="16"/>
              </w:rPr>
            </w:pPr>
            <w:r>
              <w:rPr>
                <w:b/>
                <w:sz w:val="16"/>
                <w:szCs w:val="16"/>
              </w:rPr>
              <w:t>PH</w:t>
            </w:r>
          </w:p>
        </w:tc>
        <w:tc>
          <w:tcPr>
            <w:tcW w:w="1260" w:type="dxa"/>
            <w:vAlign w:val="center"/>
          </w:tcPr>
          <w:p w14:paraId="5D428E66" w14:textId="77777777" w:rsidR="00836222" w:rsidRDefault="00836222" w:rsidP="00A203E5">
            <w:pPr>
              <w:jc w:val="center"/>
              <w:rPr>
                <w:b/>
                <w:sz w:val="16"/>
                <w:szCs w:val="16"/>
              </w:rPr>
            </w:pPr>
            <w:r>
              <w:rPr>
                <w:b/>
                <w:sz w:val="16"/>
                <w:szCs w:val="16"/>
              </w:rPr>
              <w:t>HCV</w:t>
            </w:r>
          </w:p>
        </w:tc>
      </w:tr>
      <w:tr w:rsidR="00836222" w:rsidRPr="00445D7F" w14:paraId="0963AE0E" w14:textId="77777777" w:rsidTr="00222212">
        <w:trPr>
          <w:gridAfter w:val="1"/>
          <w:wAfter w:w="9720" w:type="dxa"/>
          <w:trHeight w:val="720"/>
        </w:trPr>
        <w:tc>
          <w:tcPr>
            <w:tcW w:w="540" w:type="dxa"/>
            <w:vMerge/>
          </w:tcPr>
          <w:p w14:paraId="6F8DDABB" w14:textId="77777777" w:rsidR="00836222" w:rsidRPr="00C938EB" w:rsidRDefault="00836222" w:rsidP="00A203E5">
            <w:pPr>
              <w:jc w:val="center"/>
              <w:rPr>
                <w:b/>
                <w:sz w:val="16"/>
                <w:szCs w:val="16"/>
              </w:rPr>
            </w:pPr>
          </w:p>
        </w:tc>
        <w:tc>
          <w:tcPr>
            <w:tcW w:w="2070" w:type="dxa"/>
          </w:tcPr>
          <w:p w14:paraId="300D3391" w14:textId="77777777" w:rsidR="00836222" w:rsidRDefault="00836222" w:rsidP="00A203E5">
            <w:pPr>
              <w:rPr>
                <w:bCs/>
                <w:sz w:val="16"/>
                <w:szCs w:val="16"/>
              </w:rPr>
            </w:pPr>
            <w:r>
              <w:rPr>
                <w:bCs/>
                <w:sz w:val="16"/>
                <w:szCs w:val="16"/>
              </w:rPr>
              <w:t xml:space="preserve">Lead PHA:                                                  </w:t>
            </w:r>
          </w:p>
        </w:tc>
        <w:tc>
          <w:tcPr>
            <w:tcW w:w="990" w:type="dxa"/>
          </w:tcPr>
          <w:p w14:paraId="0580106E" w14:textId="77777777" w:rsidR="00836222" w:rsidRDefault="00836222" w:rsidP="00A203E5">
            <w:pPr>
              <w:rPr>
                <w:bCs/>
                <w:sz w:val="16"/>
                <w:szCs w:val="16"/>
              </w:rPr>
            </w:pPr>
          </w:p>
          <w:p w14:paraId="1D02FBC5" w14:textId="77777777" w:rsidR="00836222" w:rsidRDefault="00836222" w:rsidP="00A203E5">
            <w:pPr>
              <w:rPr>
                <w:bCs/>
                <w:sz w:val="16"/>
                <w:szCs w:val="16"/>
              </w:rPr>
            </w:pPr>
          </w:p>
        </w:tc>
        <w:tc>
          <w:tcPr>
            <w:tcW w:w="2250" w:type="dxa"/>
          </w:tcPr>
          <w:p w14:paraId="168163B3" w14:textId="77777777" w:rsidR="00836222" w:rsidRDefault="00836222" w:rsidP="00A203E5">
            <w:pPr>
              <w:rPr>
                <w:bCs/>
                <w:sz w:val="16"/>
                <w:szCs w:val="16"/>
              </w:rPr>
            </w:pPr>
          </w:p>
          <w:p w14:paraId="7CDA872A" w14:textId="77777777" w:rsidR="00836222" w:rsidRDefault="00836222" w:rsidP="00A203E5">
            <w:pPr>
              <w:rPr>
                <w:bCs/>
                <w:sz w:val="16"/>
                <w:szCs w:val="16"/>
              </w:rPr>
            </w:pPr>
          </w:p>
          <w:p w14:paraId="66805EDA" w14:textId="77777777" w:rsidR="00836222" w:rsidRDefault="00836222" w:rsidP="00A203E5">
            <w:pPr>
              <w:rPr>
                <w:bCs/>
                <w:sz w:val="16"/>
                <w:szCs w:val="16"/>
              </w:rPr>
            </w:pPr>
          </w:p>
          <w:p w14:paraId="65C3B021" w14:textId="77777777" w:rsidR="00836222" w:rsidRDefault="00836222" w:rsidP="00A203E5">
            <w:pPr>
              <w:rPr>
                <w:bCs/>
                <w:sz w:val="16"/>
                <w:szCs w:val="16"/>
              </w:rPr>
            </w:pPr>
          </w:p>
        </w:tc>
        <w:tc>
          <w:tcPr>
            <w:tcW w:w="2070" w:type="dxa"/>
          </w:tcPr>
          <w:p w14:paraId="1F48C126" w14:textId="77777777" w:rsidR="00836222" w:rsidRDefault="00836222" w:rsidP="00A203E5">
            <w:pPr>
              <w:rPr>
                <w:bCs/>
                <w:sz w:val="16"/>
                <w:szCs w:val="16"/>
              </w:rPr>
            </w:pPr>
          </w:p>
          <w:p w14:paraId="45269C81" w14:textId="77777777" w:rsidR="00836222" w:rsidRDefault="00836222" w:rsidP="00A203E5">
            <w:pPr>
              <w:rPr>
                <w:bCs/>
                <w:sz w:val="16"/>
                <w:szCs w:val="16"/>
              </w:rPr>
            </w:pPr>
          </w:p>
        </w:tc>
        <w:tc>
          <w:tcPr>
            <w:tcW w:w="1080" w:type="dxa"/>
          </w:tcPr>
          <w:p w14:paraId="754EE890" w14:textId="77777777" w:rsidR="00836222" w:rsidRDefault="00836222" w:rsidP="00A203E5">
            <w:pPr>
              <w:rPr>
                <w:bCs/>
                <w:sz w:val="16"/>
                <w:szCs w:val="16"/>
              </w:rPr>
            </w:pPr>
          </w:p>
        </w:tc>
        <w:tc>
          <w:tcPr>
            <w:tcW w:w="1260" w:type="dxa"/>
          </w:tcPr>
          <w:p w14:paraId="6F3CC522" w14:textId="77777777" w:rsidR="00836222" w:rsidRDefault="00836222" w:rsidP="00A203E5">
            <w:pPr>
              <w:rPr>
                <w:bCs/>
                <w:sz w:val="16"/>
                <w:szCs w:val="16"/>
              </w:rPr>
            </w:pPr>
          </w:p>
        </w:tc>
      </w:tr>
      <w:tr w:rsidR="00836222" w:rsidRPr="00445D7F" w14:paraId="7450570C" w14:textId="77777777" w:rsidTr="00222212">
        <w:trPr>
          <w:gridAfter w:val="1"/>
          <w:wAfter w:w="9720" w:type="dxa"/>
          <w:trHeight w:val="720"/>
        </w:trPr>
        <w:tc>
          <w:tcPr>
            <w:tcW w:w="540" w:type="dxa"/>
            <w:vMerge/>
          </w:tcPr>
          <w:p w14:paraId="24663A27" w14:textId="77777777" w:rsidR="00836222" w:rsidRPr="00C938EB" w:rsidRDefault="00836222" w:rsidP="00A203E5">
            <w:pPr>
              <w:jc w:val="center"/>
              <w:rPr>
                <w:b/>
                <w:sz w:val="16"/>
                <w:szCs w:val="16"/>
              </w:rPr>
            </w:pPr>
          </w:p>
        </w:tc>
        <w:tc>
          <w:tcPr>
            <w:tcW w:w="2070" w:type="dxa"/>
          </w:tcPr>
          <w:p w14:paraId="00D1A4D7" w14:textId="77777777" w:rsidR="00836222" w:rsidRDefault="00836222" w:rsidP="00A203E5">
            <w:pPr>
              <w:rPr>
                <w:bCs/>
                <w:sz w:val="16"/>
                <w:szCs w:val="16"/>
              </w:rPr>
            </w:pPr>
          </w:p>
        </w:tc>
        <w:tc>
          <w:tcPr>
            <w:tcW w:w="990" w:type="dxa"/>
          </w:tcPr>
          <w:p w14:paraId="05AD8834" w14:textId="77777777" w:rsidR="00836222" w:rsidRDefault="00836222" w:rsidP="00A203E5">
            <w:pPr>
              <w:rPr>
                <w:bCs/>
                <w:sz w:val="16"/>
                <w:szCs w:val="16"/>
              </w:rPr>
            </w:pPr>
          </w:p>
          <w:p w14:paraId="6D4ED9ED" w14:textId="77777777" w:rsidR="00836222" w:rsidRDefault="00836222" w:rsidP="00A203E5">
            <w:pPr>
              <w:rPr>
                <w:bCs/>
                <w:sz w:val="16"/>
                <w:szCs w:val="16"/>
              </w:rPr>
            </w:pPr>
          </w:p>
        </w:tc>
        <w:tc>
          <w:tcPr>
            <w:tcW w:w="2250" w:type="dxa"/>
          </w:tcPr>
          <w:p w14:paraId="050B56CA" w14:textId="77777777" w:rsidR="00836222" w:rsidRDefault="00836222" w:rsidP="00A203E5">
            <w:pPr>
              <w:rPr>
                <w:bCs/>
                <w:sz w:val="16"/>
                <w:szCs w:val="16"/>
              </w:rPr>
            </w:pPr>
          </w:p>
          <w:p w14:paraId="1F0D3703" w14:textId="77777777" w:rsidR="00836222" w:rsidRDefault="00836222" w:rsidP="00A203E5">
            <w:pPr>
              <w:rPr>
                <w:bCs/>
                <w:sz w:val="16"/>
                <w:szCs w:val="16"/>
              </w:rPr>
            </w:pPr>
          </w:p>
          <w:p w14:paraId="59042755" w14:textId="77777777" w:rsidR="00836222" w:rsidRDefault="00836222" w:rsidP="00A203E5">
            <w:pPr>
              <w:rPr>
                <w:bCs/>
                <w:sz w:val="16"/>
                <w:szCs w:val="16"/>
              </w:rPr>
            </w:pPr>
          </w:p>
          <w:p w14:paraId="0F65DF65" w14:textId="77777777" w:rsidR="00836222" w:rsidRDefault="00836222" w:rsidP="00A203E5">
            <w:pPr>
              <w:rPr>
                <w:bCs/>
                <w:sz w:val="16"/>
                <w:szCs w:val="16"/>
              </w:rPr>
            </w:pPr>
          </w:p>
        </w:tc>
        <w:tc>
          <w:tcPr>
            <w:tcW w:w="2070" w:type="dxa"/>
          </w:tcPr>
          <w:p w14:paraId="5237CE4D" w14:textId="77777777" w:rsidR="00836222" w:rsidRDefault="00836222" w:rsidP="00A203E5">
            <w:pPr>
              <w:rPr>
                <w:bCs/>
                <w:sz w:val="16"/>
                <w:szCs w:val="16"/>
              </w:rPr>
            </w:pPr>
          </w:p>
          <w:p w14:paraId="41F24B0C" w14:textId="77777777" w:rsidR="00836222" w:rsidRDefault="00836222" w:rsidP="00A203E5">
            <w:pPr>
              <w:rPr>
                <w:bCs/>
                <w:sz w:val="16"/>
                <w:szCs w:val="16"/>
              </w:rPr>
            </w:pPr>
          </w:p>
        </w:tc>
        <w:tc>
          <w:tcPr>
            <w:tcW w:w="1080" w:type="dxa"/>
          </w:tcPr>
          <w:p w14:paraId="0735D47E" w14:textId="77777777" w:rsidR="00836222" w:rsidRDefault="00836222" w:rsidP="00A203E5">
            <w:pPr>
              <w:rPr>
                <w:bCs/>
                <w:sz w:val="16"/>
                <w:szCs w:val="16"/>
              </w:rPr>
            </w:pPr>
          </w:p>
          <w:p w14:paraId="3725A40A" w14:textId="77777777" w:rsidR="00836222" w:rsidRDefault="00836222" w:rsidP="00A203E5">
            <w:pPr>
              <w:rPr>
                <w:bCs/>
                <w:sz w:val="16"/>
                <w:szCs w:val="16"/>
              </w:rPr>
            </w:pPr>
          </w:p>
        </w:tc>
        <w:tc>
          <w:tcPr>
            <w:tcW w:w="1260" w:type="dxa"/>
          </w:tcPr>
          <w:p w14:paraId="3A12EB4D" w14:textId="77777777" w:rsidR="00836222" w:rsidRDefault="00836222" w:rsidP="00A203E5">
            <w:pPr>
              <w:rPr>
                <w:bCs/>
                <w:sz w:val="16"/>
                <w:szCs w:val="16"/>
              </w:rPr>
            </w:pPr>
          </w:p>
          <w:p w14:paraId="02D9B062" w14:textId="77777777" w:rsidR="00836222" w:rsidRDefault="00836222" w:rsidP="00A203E5">
            <w:pPr>
              <w:rPr>
                <w:bCs/>
                <w:sz w:val="16"/>
                <w:szCs w:val="16"/>
              </w:rPr>
            </w:pPr>
          </w:p>
        </w:tc>
      </w:tr>
      <w:tr w:rsidR="00836222" w:rsidRPr="00445D7F" w14:paraId="0DC09E35" w14:textId="77777777" w:rsidTr="009D4F35">
        <w:trPr>
          <w:gridAfter w:val="1"/>
          <w:wAfter w:w="9720" w:type="dxa"/>
          <w:trHeight w:val="550"/>
        </w:trPr>
        <w:tc>
          <w:tcPr>
            <w:tcW w:w="540" w:type="dxa"/>
            <w:vMerge/>
          </w:tcPr>
          <w:p w14:paraId="49285116" w14:textId="77777777" w:rsidR="00836222" w:rsidRPr="00C938EB" w:rsidRDefault="00836222" w:rsidP="00A203E5">
            <w:pPr>
              <w:jc w:val="center"/>
              <w:rPr>
                <w:b/>
                <w:sz w:val="16"/>
                <w:szCs w:val="16"/>
              </w:rPr>
            </w:pPr>
          </w:p>
        </w:tc>
        <w:tc>
          <w:tcPr>
            <w:tcW w:w="2070" w:type="dxa"/>
          </w:tcPr>
          <w:p w14:paraId="2ABB8EC9" w14:textId="77777777" w:rsidR="00836222" w:rsidRDefault="00836222" w:rsidP="00A203E5">
            <w:pPr>
              <w:rPr>
                <w:bCs/>
                <w:sz w:val="16"/>
                <w:szCs w:val="16"/>
              </w:rPr>
            </w:pPr>
          </w:p>
        </w:tc>
        <w:tc>
          <w:tcPr>
            <w:tcW w:w="990" w:type="dxa"/>
          </w:tcPr>
          <w:p w14:paraId="78618E08" w14:textId="77777777" w:rsidR="00836222" w:rsidRDefault="00836222" w:rsidP="00A203E5">
            <w:pPr>
              <w:rPr>
                <w:bCs/>
                <w:sz w:val="16"/>
                <w:szCs w:val="16"/>
              </w:rPr>
            </w:pPr>
          </w:p>
        </w:tc>
        <w:tc>
          <w:tcPr>
            <w:tcW w:w="2250" w:type="dxa"/>
          </w:tcPr>
          <w:p w14:paraId="5192C104" w14:textId="77777777" w:rsidR="00836222" w:rsidRDefault="00836222" w:rsidP="00A203E5">
            <w:pPr>
              <w:rPr>
                <w:bCs/>
                <w:sz w:val="16"/>
                <w:szCs w:val="16"/>
              </w:rPr>
            </w:pPr>
          </w:p>
        </w:tc>
        <w:tc>
          <w:tcPr>
            <w:tcW w:w="2070" w:type="dxa"/>
          </w:tcPr>
          <w:p w14:paraId="060396E4" w14:textId="77777777" w:rsidR="00836222" w:rsidRDefault="00836222" w:rsidP="00A203E5">
            <w:pPr>
              <w:rPr>
                <w:bCs/>
                <w:sz w:val="16"/>
                <w:szCs w:val="16"/>
              </w:rPr>
            </w:pPr>
          </w:p>
          <w:p w14:paraId="52C05389" w14:textId="77777777" w:rsidR="00836222" w:rsidRDefault="00836222" w:rsidP="00A203E5">
            <w:pPr>
              <w:rPr>
                <w:bCs/>
                <w:sz w:val="16"/>
                <w:szCs w:val="16"/>
              </w:rPr>
            </w:pPr>
          </w:p>
          <w:p w14:paraId="37519D24" w14:textId="77777777" w:rsidR="00836222" w:rsidRDefault="00836222" w:rsidP="00A203E5">
            <w:pPr>
              <w:rPr>
                <w:bCs/>
                <w:sz w:val="16"/>
                <w:szCs w:val="16"/>
              </w:rPr>
            </w:pPr>
          </w:p>
        </w:tc>
        <w:tc>
          <w:tcPr>
            <w:tcW w:w="1080" w:type="dxa"/>
          </w:tcPr>
          <w:p w14:paraId="510636E8" w14:textId="77777777" w:rsidR="00836222" w:rsidRDefault="00836222" w:rsidP="00A203E5">
            <w:pPr>
              <w:rPr>
                <w:bCs/>
                <w:sz w:val="16"/>
                <w:szCs w:val="16"/>
              </w:rPr>
            </w:pPr>
          </w:p>
        </w:tc>
        <w:tc>
          <w:tcPr>
            <w:tcW w:w="1260" w:type="dxa"/>
          </w:tcPr>
          <w:p w14:paraId="76755166" w14:textId="77777777" w:rsidR="00836222" w:rsidRDefault="00836222" w:rsidP="00A203E5">
            <w:pPr>
              <w:rPr>
                <w:bCs/>
                <w:sz w:val="16"/>
                <w:szCs w:val="16"/>
              </w:rPr>
            </w:pPr>
          </w:p>
        </w:tc>
      </w:tr>
      <w:tr w:rsidR="00B32F70" w:rsidRPr="006C60B5" w14:paraId="7D7F2ACF" w14:textId="77777777" w:rsidTr="009D4F35">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31821D50" w14:textId="77777777" w:rsidR="00B32F70" w:rsidRPr="00E9213F" w:rsidRDefault="00B32F70" w:rsidP="00A203E5">
            <w:pPr>
              <w:jc w:val="center"/>
              <w:rPr>
                <w:b/>
                <w:bCs/>
                <w:sz w:val="20"/>
                <w:szCs w:val="20"/>
              </w:rPr>
            </w:pPr>
          </w:p>
          <w:p w14:paraId="67AB5988" w14:textId="77777777"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14:paraId="33969D95" w14:textId="77777777"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34283B8A" w14:textId="77777777" w:rsidR="00B32F70" w:rsidRPr="00E9213F" w:rsidRDefault="00B32F70" w:rsidP="00A203E5">
            <w:pPr>
              <w:rPr>
                <w:b/>
                <w:bCs/>
                <w:sz w:val="20"/>
                <w:szCs w:val="20"/>
              </w:rPr>
            </w:pPr>
          </w:p>
          <w:p w14:paraId="0680F1E1" w14:textId="4298538D" w:rsidR="00B32F70" w:rsidRPr="00E9213F" w:rsidRDefault="00B32F70" w:rsidP="00A203E5">
            <w:pPr>
              <w:rPr>
                <w:b/>
                <w:bCs/>
                <w:sz w:val="20"/>
                <w:szCs w:val="20"/>
              </w:rPr>
            </w:pPr>
            <w:r w:rsidRPr="0047344A">
              <w:rPr>
                <w:b/>
                <w:bCs/>
                <w:sz w:val="20"/>
                <w:szCs w:val="20"/>
              </w:rPr>
              <w:t>Plan</w:t>
            </w:r>
            <w:r w:rsidR="008C0688">
              <w:rPr>
                <w:b/>
                <w:bCs/>
                <w:sz w:val="20"/>
                <w:szCs w:val="20"/>
              </w:rPr>
              <w:t xml:space="preserve"> Elements</w:t>
            </w:r>
          </w:p>
          <w:p w14:paraId="1BCC08ED" w14:textId="77777777" w:rsidR="00B32F70" w:rsidRPr="00E9213F" w:rsidRDefault="00B32F70" w:rsidP="00A203E5">
            <w:pPr>
              <w:rPr>
                <w:b/>
                <w:bCs/>
                <w:sz w:val="20"/>
                <w:szCs w:val="20"/>
              </w:rPr>
            </w:pPr>
          </w:p>
        </w:tc>
      </w:tr>
      <w:tr w:rsidR="00B32F70" w14:paraId="0EB00EE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129A48AE" w14:textId="77777777" w:rsidR="00B32F70" w:rsidRDefault="00B32F70" w:rsidP="00A203E5">
            <w:pPr>
              <w:jc w:val="center"/>
              <w:rPr>
                <w:b/>
                <w:bCs/>
                <w:sz w:val="16"/>
                <w:szCs w:val="16"/>
              </w:rPr>
            </w:pPr>
          </w:p>
          <w:p w14:paraId="43E2E9E4" w14:textId="77777777" w:rsidR="00B32F70" w:rsidRDefault="00524E62" w:rsidP="00A203E5">
            <w:pPr>
              <w:jc w:val="center"/>
              <w:rPr>
                <w:b/>
                <w:bCs/>
                <w:sz w:val="16"/>
                <w:szCs w:val="16"/>
              </w:rPr>
            </w:pPr>
            <w:r>
              <w:rPr>
                <w:b/>
                <w:bCs/>
                <w:sz w:val="16"/>
                <w:szCs w:val="16"/>
              </w:rPr>
              <w:t>B</w:t>
            </w:r>
            <w:r w:rsidR="00022E12">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7333AFE2" w14:textId="77777777" w:rsidR="00B32F70" w:rsidRPr="00B32F70" w:rsidRDefault="00B32F70" w:rsidP="00A203E5">
            <w:pPr>
              <w:rPr>
                <w:b/>
                <w:bCs/>
                <w:sz w:val="16"/>
                <w:szCs w:val="16"/>
              </w:rPr>
            </w:pPr>
          </w:p>
          <w:p w14:paraId="20EF6C10" w14:textId="7A346D6E" w:rsidR="00B32F70" w:rsidRPr="00B32F70" w:rsidRDefault="00B32F70" w:rsidP="00A203E5">
            <w:pPr>
              <w:rPr>
                <w:b/>
                <w:bCs/>
                <w:sz w:val="16"/>
                <w:szCs w:val="16"/>
              </w:rPr>
            </w:pPr>
            <w:r w:rsidRPr="00B32F70">
              <w:rPr>
                <w:b/>
                <w:bCs/>
                <w:sz w:val="16"/>
                <w:szCs w:val="16"/>
              </w:rPr>
              <w:t xml:space="preserve">Revision of </w:t>
            </w:r>
            <w:r w:rsidR="00DD54D2">
              <w:rPr>
                <w:b/>
                <w:bCs/>
                <w:sz w:val="16"/>
                <w:szCs w:val="16"/>
              </w:rPr>
              <w:t xml:space="preserve">Existing </w:t>
            </w:r>
            <w:r w:rsidRPr="00B32F70">
              <w:rPr>
                <w:b/>
                <w:bCs/>
                <w:sz w:val="16"/>
                <w:szCs w:val="16"/>
              </w:rPr>
              <w:t xml:space="preserve">PHA Plan Elements.  </w:t>
            </w:r>
          </w:p>
          <w:p w14:paraId="1C115823" w14:textId="77777777" w:rsidR="00B32F70" w:rsidRPr="00B32F70" w:rsidRDefault="00B32F70" w:rsidP="00A203E5">
            <w:pPr>
              <w:rPr>
                <w:b/>
                <w:bCs/>
                <w:sz w:val="16"/>
                <w:szCs w:val="16"/>
              </w:rPr>
            </w:pPr>
          </w:p>
          <w:p w14:paraId="606F04A3" w14:textId="77777777" w:rsidR="00B32F70" w:rsidRPr="00BE5FE4" w:rsidRDefault="00B32F70" w:rsidP="00A203E5">
            <w:pPr>
              <w:rPr>
                <w:bCs/>
                <w:sz w:val="16"/>
                <w:szCs w:val="16"/>
              </w:rPr>
            </w:pPr>
            <w:r w:rsidRPr="00BE5FE4">
              <w:rPr>
                <w:bCs/>
                <w:sz w:val="16"/>
                <w:szCs w:val="16"/>
              </w:rPr>
              <w:t xml:space="preserve">(a) </w:t>
            </w:r>
            <w:r w:rsidR="00C61895">
              <w:rPr>
                <w:bCs/>
                <w:sz w:val="16"/>
                <w:szCs w:val="16"/>
              </w:rPr>
              <w:t xml:space="preserve"> </w:t>
            </w:r>
            <w:r w:rsidRPr="00BE5FE4">
              <w:rPr>
                <w:bCs/>
                <w:sz w:val="16"/>
                <w:szCs w:val="16"/>
              </w:rPr>
              <w:t xml:space="preserve">Have the </w:t>
            </w:r>
            <w:r w:rsidR="00E760D2">
              <w:rPr>
                <w:bCs/>
                <w:sz w:val="16"/>
                <w:szCs w:val="16"/>
              </w:rPr>
              <w:t xml:space="preserve">following </w:t>
            </w:r>
            <w:r w:rsidRPr="00BE5FE4">
              <w:rPr>
                <w:bCs/>
                <w:sz w:val="16"/>
                <w:szCs w:val="16"/>
              </w:rPr>
              <w:t>PHA Plan elements been revised by the PHA?</w:t>
            </w:r>
          </w:p>
          <w:p w14:paraId="1E11DDD3" w14:textId="77777777" w:rsidR="00B32F70" w:rsidRPr="00BE5FE4" w:rsidRDefault="00B32F70" w:rsidP="00A203E5">
            <w:pPr>
              <w:rPr>
                <w:bCs/>
                <w:sz w:val="16"/>
                <w:szCs w:val="16"/>
              </w:rPr>
            </w:pPr>
          </w:p>
          <w:p w14:paraId="2E779DC1" w14:textId="77777777" w:rsidR="00B32F70" w:rsidRPr="00BE5FE4" w:rsidRDefault="000F1838" w:rsidP="00A203E5">
            <w:pPr>
              <w:rPr>
                <w:bCs/>
                <w:sz w:val="16"/>
                <w:szCs w:val="16"/>
              </w:rPr>
            </w:pPr>
            <w:r>
              <w:rPr>
                <w:bCs/>
                <w:sz w:val="16"/>
                <w:szCs w:val="16"/>
              </w:rPr>
              <w:t xml:space="preserve">Y    N </w:t>
            </w:r>
          </w:p>
          <w:p w14:paraId="3DEBAE22" w14:textId="7D0A480F" w:rsidR="00A61C34"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3F4621">
              <w:rPr>
                <w:bCs/>
                <w:sz w:val="16"/>
                <w:szCs w:val="16"/>
              </w:rPr>
            </w:r>
            <w:r w:rsidR="003F4621">
              <w:rPr>
                <w:bCs/>
                <w:sz w:val="16"/>
                <w:szCs w:val="16"/>
              </w:rPr>
              <w:fldChar w:fldCharType="separate"/>
            </w:r>
            <w:r w:rsidRPr="00BE5FE4">
              <w:rPr>
                <w:bCs/>
                <w:sz w:val="16"/>
                <w:szCs w:val="16"/>
              </w:rPr>
              <w:fldChar w:fldCharType="end"/>
            </w:r>
            <w:r w:rsidR="001A3686" w:rsidRPr="00BE5FE4">
              <w:rPr>
                <w:bCs/>
                <w:sz w:val="16"/>
                <w:szCs w:val="16"/>
              </w:rPr>
              <w:t xml:space="preserve">  </w:t>
            </w:r>
            <w:r w:rsidR="00F22EA1">
              <w:rPr>
                <w:bCs/>
                <w:sz w:val="16"/>
                <w:szCs w:val="16"/>
              </w:rPr>
              <w:fldChar w:fldCharType="begin">
                <w:ffData>
                  <w:name w:val=""/>
                  <w:enabled/>
                  <w:calcOnExit w:val="0"/>
                  <w:checkBox>
                    <w:sizeAuto/>
                    <w:default w:val="1"/>
                  </w:checkBox>
                </w:ffData>
              </w:fldChar>
            </w:r>
            <w:r w:rsidR="00F22EA1">
              <w:rPr>
                <w:bCs/>
                <w:sz w:val="16"/>
                <w:szCs w:val="16"/>
              </w:rPr>
              <w:instrText xml:space="preserve"> FORMCHECKBOX </w:instrText>
            </w:r>
            <w:r w:rsidR="003F4621">
              <w:rPr>
                <w:bCs/>
                <w:sz w:val="16"/>
                <w:szCs w:val="16"/>
              </w:rPr>
            </w:r>
            <w:r w:rsidR="003F4621">
              <w:rPr>
                <w:bCs/>
                <w:sz w:val="16"/>
                <w:szCs w:val="16"/>
              </w:rPr>
              <w:fldChar w:fldCharType="separate"/>
            </w:r>
            <w:r w:rsidR="00F22EA1">
              <w:rPr>
                <w:bCs/>
                <w:sz w:val="16"/>
                <w:szCs w:val="16"/>
              </w:rPr>
              <w:fldChar w:fldCharType="end"/>
            </w:r>
            <w:r w:rsidR="001A3686" w:rsidRPr="00BE5FE4">
              <w:rPr>
                <w:bCs/>
                <w:sz w:val="16"/>
                <w:szCs w:val="16"/>
              </w:rPr>
              <w:t xml:space="preserve">  </w:t>
            </w:r>
            <w:r w:rsidR="00D921A2">
              <w:rPr>
                <w:bCs/>
                <w:sz w:val="16"/>
                <w:szCs w:val="16"/>
              </w:rPr>
              <w:t>Statement of Housing Needs and Strategy for Addressing Housing Needs</w:t>
            </w:r>
            <w:r w:rsidR="001A3686">
              <w:rPr>
                <w:bCs/>
                <w:sz w:val="16"/>
                <w:szCs w:val="16"/>
              </w:rPr>
              <w:t xml:space="preserve">  </w:t>
            </w:r>
          </w:p>
          <w:p w14:paraId="158430F6" w14:textId="02A7298C" w:rsidR="001A3686" w:rsidRDefault="003957CF" w:rsidP="001A3686">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3F4621">
              <w:rPr>
                <w:bCs/>
                <w:sz w:val="16"/>
                <w:szCs w:val="16"/>
              </w:rPr>
            </w:r>
            <w:r w:rsidR="003F4621">
              <w:rPr>
                <w:bCs/>
                <w:sz w:val="16"/>
                <w:szCs w:val="16"/>
              </w:rPr>
              <w:fldChar w:fldCharType="separate"/>
            </w:r>
            <w:r>
              <w:rPr>
                <w:bCs/>
                <w:sz w:val="16"/>
                <w:szCs w:val="16"/>
              </w:rPr>
              <w:fldChar w:fldCharType="end"/>
            </w:r>
            <w:r w:rsidR="001A3686" w:rsidRPr="00BE5FE4">
              <w:rPr>
                <w:bCs/>
                <w:sz w:val="16"/>
                <w:szCs w:val="16"/>
              </w:rPr>
              <w:t xml:space="preserve">  </w:t>
            </w: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sidR="003F4621">
              <w:rPr>
                <w:bCs/>
                <w:sz w:val="16"/>
                <w:szCs w:val="16"/>
              </w:rPr>
            </w:r>
            <w:r w:rsidR="003F4621">
              <w:rPr>
                <w:bCs/>
                <w:sz w:val="16"/>
                <w:szCs w:val="16"/>
              </w:rPr>
              <w:fldChar w:fldCharType="separate"/>
            </w:r>
            <w:r>
              <w:rPr>
                <w:bCs/>
                <w:sz w:val="16"/>
                <w:szCs w:val="16"/>
              </w:rPr>
              <w:fldChar w:fldCharType="end"/>
            </w:r>
            <w:r w:rsidR="001A3686" w:rsidRPr="00BE5FE4">
              <w:rPr>
                <w:bCs/>
                <w:sz w:val="16"/>
                <w:szCs w:val="16"/>
              </w:rPr>
              <w:t xml:space="preserve">  </w:t>
            </w:r>
            <w:r w:rsidR="00D921A2">
              <w:rPr>
                <w:bCs/>
                <w:sz w:val="16"/>
                <w:szCs w:val="16"/>
              </w:rPr>
              <w:t xml:space="preserve">Deconcentration and Other Policies that Govern </w:t>
            </w:r>
            <w:r w:rsidR="00B32F70" w:rsidRPr="00BE5FE4">
              <w:rPr>
                <w:bCs/>
                <w:sz w:val="16"/>
                <w:szCs w:val="16"/>
              </w:rPr>
              <w:t>Eligibili</w:t>
            </w:r>
            <w:r w:rsidR="00226BBF">
              <w:rPr>
                <w:bCs/>
                <w:sz w:val="16"/>
                <w:szCs w:val="16"/>
              </w:rPr>
              <w:t>ty, Sele</w:t>
            </w:r>
            <w:r w:rsidR="00D921A2">
              <w:rPr>
                <w:bCs/>
                <w:sz w:val="16"/>
                <w:szCs w:val="16"/>
              </w:rPr>
              <w:t>ction, and Admissions</w:t>
            </w:r>
            <w:r w:rsidR="00B32F70" w:rsidRPr="00BE5FE4">
              <w:rPr>
                <w:bCs/>
                <w:sz w:val="16"/>
                <w:szCs w:val="16"/>
              </w:rPr>
              <w:t xml:space="preserve">.  </w:t>
            </w:r>
            <w:r w:rsidR="001A3686">
              <w:rPr>
                <w:bCs/>
                <w:sz w:val="16"/>
                <w:szCs w:val="16"/>
              </w:rPr>
              <w:t xml:space="preserve">  </w:t>
            </w:r>
          </w:p>
          <w:p w14:paraId="0B570258" w14:textId="3DEAA514" w:rsidR="0003413F" w:rsidRPr="00BE5FE4" w:rsidRDefault="00DB3D70" w:rsidP="0003413F">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3F4621">
              <w:rPr>
                <w:bCs/>
                <w:sz w:val="16"/>
                <w:szCs w:val="16"/>
              </w:rPr>
            </w:r>
            <w:r w:rsidR="003F4621">
              <w:rPr>
                <w:bCs/>
                <w:sz w:val="16"/>
                <w:szCs w:val="16"/>
              </w:rPr>
              <w:fldChar w:fldCharType="separate"/>
            </w:r>
            <w:r w:rsidRPr="00BE5FE4">
              <w:rPr>
                <w:bCs/>
                <w:sz w:val="16"/>
                <w:szCs w:val="16"/>
              </w:rPr>
              <w:fldChar w:fldCharType="end"/>
            </w:r>
            <w:r w:rsidR="00B32F70" w:rsidRPr="00BE5FE4">
              <w:rPr>
                <w:bCs/>
                <w:sz w:val="16"/>
                <w:szCs w:val="16"/>
              </w:rPr>
              <w:t xml:space="preserve">  </w:t>
            </w:r>
            <w:r w:rsidR="00F22EA1">
              <w:rPr>
                <w:bCs/>
                <w:sz w:val="16"/>
                <w:szCs w:val="16"/>
              </w:rPr>
              <w:fldChar w:fldCharType="begin">
                <w:ffData>
                  <w:name w:val=""/>
                  <w:enabled/>
                  <w:calcOnExit w:val="0"/>
                  <w:checkBox>
                    <w:sizeAuto/>
                    <w:default w:val="1"/>
                  </w:checkBox>
                </w:ffData>
              </w:fldChar>
            </w:r>
            <w:r w:rsidR="00F22EA1">
              <w:rPr>
                <w:bCs/>
                <w:sz w:val="16"/>
                <w:szCs w:val="16"/>
              </w:rPr>
              <w:instrText xml:space="preserve"> FORMCHECKBOX </w:instrText>
            </w:r>
            <w:r w:rsidR="003F4621">
              <w:rPr>
                <w:bCs/>
                <w:sz w:val="16"/>
                <w:szCs w:val="16"/>
              </w:rPr>
            </w:r>
            <w:r w:rsidR="003F4621">
              <w:rPr>
                <w:bCs/>
                <w:sz w:val="16"/>
                <w:szCs w:val="16"/>
              </w:rPr>
              <w:fldChar w:fldCharType="separate"/>
            </w:r>
            <w:r w:rsidR="00F22EA1">
              <w:rPr>
                <w:bCs/>
                <w:sz w:val="16"/>
                <w:szCs w:val="16"/>
              </w:rPr>
              <w:fldChar w:fldCharType="end"/>
            </w:r>
            <w:r w:rsidR="00B32F70" w:rsidRPr="00BE5FE4">
              <w:rPr>
                <w:bCs/>
                <w:sz w:val="16"/>
                <w:szCs w:val="16"/>
              </w:rPr>
              <w:t xml:space="preserve">  Financial Resources.</w:t>
            </w:r>
            <w:r w:rsidR="0003413F">
              <w:rPr>
                <w:bCs/>
                <w:sz w:val="16"/>
                <w:szCs w:val="16"/>
              </w:rPr>
              <w:t xml:space="preserve"> </w:t>
            </w:r>
          </w:p>
          <w:p w14:paraId="2401AD8E" w14:textId="144BF09F" w:rsidR="00B32F70" w:rsidRPr="00BE5FE4" w:rsidRDefault="00C51D7B" w:rsidP="00A203E5">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3F4621">
              <w:rPr>
                <w:bCs/>
                <w:sz w:val="16"/>
                <w:szCs w:val="16"/>
              </w:rPr>
            </w:r>
            <w:r w:rsidR="003F4621">
              <w:rPr>
                <w:bCs/>
                <w:sz w:val="16"/>
                <w:szCs w:val="16"/>
              </w:rPr>
              <w:fldChar w:fldCharType="separate"/>
            </w:r>
            <w:r>
              <w:rPr>
                <w:bCs/>
                <w:sz w:val="16"/>
                <w:szCs w:val="16"/>
              </w:rPr>
              <w:fldChar w:fldCharType="end"/>
            </w:r>
            <w:r w:rsidR="00B32F70" w:rsidRPr="00BE5FE4">
              <w:rPr>
                <w:bCs/>
                <w:sz w:val="16"/>
                <w:szCs w:val="16"/>
              </w:rPr>
              <w:t xml:space="preserve">  </w:t>
            </w: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sidR="003F4621">
              <w:rPr>
                <w:bCs/>
                <w:sz w:val="16"/>
                <w:szCs w:val="16"/>
              </w:rPr>
            </w:r>
            <w:r w:rsidR="003F4621">
              <w:rPr>
                <w:bCs/>
                <w:sz w:val="16"/>
                <w:szCs w:val="16"/>
              </w:rPr>
              <w:fldChar w:fldCharType="separate"/>
            </w:r>
            <w:r>
              <w:rPr>
                <w:bCs/>
                <w:sz w:val="16"/>
                <w:szCs w:val="16"/>
              </w:rPr>
              <w:fldChar w:fldCharType="end"/>
            </w:r>
            <w:r w:rsidR="00B32F70" w:rsidRPr="00BE5FE4">
              <w:rPr>
                <w:bCs/>
                <w:sz w:val="16"/>
                <w:szCs w:val="16"/>
              </w:rPr>
              <w:t xml:space="preserve">  Rent Determination.  </w:t>
            </w:r>
          </w:p>
          <w:p w14:paraId="6F6BF447" w14:textId="23B564D7" w:rsidR="00056965"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3F4621">
              <w:rPr>
                <w:bCs/>
                <w:sz w:val="16"/>
                <w:szCs w:val="16"/>
              </w:rPr>
            </w:r>
            <w:r w:rsidR="003F4621">
              <w:rPr>
                <w:bCs/>
                <w:sz w:val="16"/>
                <w:szCs w:val="16"/>
              </w:rPr>
              <w:fldChar w:fldCharType="separate"/>
            </w:r>
            <w:r w:rsidRPr="00BE5FE4">
              <w:rPr>
                <w:bCs/>
                <w:sz w:val="16"/>
                <w:szCs w:val="16"/>
              </w:rPr>
              <w:fldChar w:fldCharType="end"/>
            </w:r>
            <w:r w:rsidR="00B32F70" w:rsidRPr="00BE5FE4">
              <w:rPr>
                <w:bCs/>
                <w:sz w:val="16"/>
                <w:szCs w:val="16"/>
              </w:rPr>
              <w:t xml:space="preserve">  </w:t>
            </w:r>
            <w:r w:rsidR="00F22EA1">
              <w:rPr>
                <w:bCs/>
                <w:sz w:val="16"/>
                <w:szCs w:val="16"/>
              </w:rPr>
              <w:fldChar w:fldCharType="begin">
                <w:ffData>
                  <w:name w:val=""/>
                  <w:enabled/>
                  <w:calcOnExit w:val="0"/>
                  <w:checkBox>
                    <w:sizeAuto/>
                    <w:default w:val="1"/>
                  </w:checkBox>
                </w:ffData>
              </w:fldChar>
            </w:r>
            <w:r w:rsidR="00F22EA1">
              <w:rPr>
                <w:bCs/>
                <w:sz w:val="16"/>
                <w:szCs w:val="16"/>
              </w:rPr>
              <w:instrText xml:space="preserve"> FORMCHECKBOX </w:instrText>
            </w:r>
            <w:r w:rsidR="003F4621">
              <w:rPr>
                <w:bCs/>
                <w:sz w:val="16"/>
                <w:szCs w:val="16"/>
              </w:rPr>
            </w:r>
            <w:r w:rsidR="003F4621">
              <w:rPr>
                <w:bCs/>
                <w:sz w:val="16"/>
                <w:szCs w:val="16"/>
              </w:rPr>
              <w:fldChar w:fldCharType="separate"/>
            </w:r>
            <w:r w:rsidR="00F22EA1">
              <w:rPr>
                <w:bCs/>
                <w:sz w:val="16"/>
                <w:szCs w:val="16"/>
              </w:rPr>
              <w:fldChar w:fldCharType="end"/>
            </w:r>
            <w:r w:rsidR="00B32F70" w:rsidRPr="00BE5FE4">
              <w:rPr>
                <w:bCs/>
                <w:sz w:val="16"/>
                <w:szCs w:val="16"/>
              </w:rPr>
              <w:t xml:space="preserve">  Operation and Management.  </w:t>
            </w:r>
          </w:p>
          <w:p w14:paraId="1B8743E0" w14:textId="06AD619A"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3F4621">
              <w:rPr>
                <w:bCs/>
                <w:sz w:val="16"/>
                <w:szCs w:val="16"/>
              </w:rPr>
            </w:r>
            <w:r w:rsidR="003F4621">
              <w:rPr>
                <w:bCs/>
                <w:sz w:val="16"/>
                <w:szCs w:val="16"/>
              </w:rPr>
              <w:fldChar w:fldCharType="separate"/>
            </w:r>
            <w:r w:rsidRPr="00BE5FE4">
              <w:rPr>
                <w:bCs/>
                <w:sz w:val="16"/>
                <w:szCs w:val="16"/>
              </w:rPr>
              <w:fldChar w:fldCharType="end"/>
            </w:r>
            <w:r w:rsidR="00B32F70" w:rsidRPr="00BE5FE4">
              <w:rPr>
                <w:bCs/>
                <w:sz w:val="16"/>
                <w:szCs w:val="16"/>
              </w:rPr>
              <w:t xml:space="preserve">  </w:t>
            </w:r>
            <w:r w:rsidR="00F22EA1">
              <w:rPr>
                <w:bCs/>
                <w:sz w:val="16"/>
                <w:szCs w:val="16"/>
              </w:rPr>
              <w:fldChar w:fldCharType="begin">
                <w:ffData>
                  <w:name w:val=""/>
                  <w:enabled/>
                  <w:calcOnExit w:val="0"/>
                  <w:checkBox>
                    <w:sizeAuto/>
                    <w:default w:val="1"/>
                  </w:checkBox>
                </w:ffData>
              </w:fldChar>
            </w:r>
            <w:r w:rsidR="00F22EA1">
              <w:rPr>
                <w:bCs/>
                <w:sz w:val="16"/>
                <w:szCs w:val="16"/>
              </w:rPr>
              <w:instrText xml:space="preserve"> FORMCHECKBOX </w:instrText>
            </w:r>
            <w:r w:rsidR="003F4621">
              <w:rPr>
                <w:bCs/>
                <w:sz w:val="16"/>
                <w:szCs w:val="16"/>
              </w:rPr>
            </w:r>
            <w:r w:rsidR="003F4621">
              <w:rPr>
                <w:bCs/>
                <w:sz w:val="16"/>
                <w:szCs w:val="16"/>
              </w:rPr>
              <w:fldChar w:fldCharType="separate"/>
            </w:r>
            <w:r w:rsidR="00F22EA1">
              <w:rPr>
                <w:bCs/>
                <w:sz w:val="16"/>
                <w:szCs w:val="16"/>
              </w:rPr>
              <w:fldChar w:fldCharType="end"/>
            </w:r>
            <w:r w:rsidR="00B32F70" w:rsidRPr="00BE5FE4">
              <w:rPr>
                <w:bCs/>
                <w:sz w:val="16"/>
                <w:szCs w:val="16"/>
              </w:rPr>
              <w:t xml:space="preserve">  Grievance Procedures.  </w:t>
            </w:r>
          </w:p>
          <w:p w14:paraId="2F43BA6C" w14:textId="3E6E82F5"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3F4621">
              <w:rPr>
                <w:bCs/>
                <w:sz w:val="16"/>
                <w:szCs w:val="16"/>
              </w:rPr>
            </w:r>
            <w:r w:rsidR="003F4621">
              <w:rPr>
                <w:bCs/>
                <w:sz w:val="16"/>
                <w:szCs w:val="16"/>
              </w:rPr>
              <w:fldChar w:fldCharType="separate"/>
            </w:r>
            <w:r w:rsidRPr="00BE5FE4">
              <w:rPr>
                <w:bCs/>
                <w:sz w:val="16"/>
                <w:szCs w:val="16"/>
              </w:rPr>
              <w:fldChar w:fldCharType="end"/>
            </w:r>
            <w:r w:rsidR="00B32F70" w:rsidRPr="00BE5FE4">
              <w:rPr>
                <w:bCs/>
                <w:sz w:val="16"/>
                <w:szCs w:val="16"/>
              </w:rPr>
              <w:t xml:space="preserve">  </w:t>
            </w:r>
            <w:r w:rsidR="00F22EA1">
              <w:rPr>
                <w:bCs/>
                <w:sz w:val="16"/>
                <w:szCs w:val="16"/>
              </w:rPr>
              <w:fldChar w:fldCharType="begin">
                <w:ffData>
                  <w:name w:val=""/>
                  <w:enabled/>
                  <w:calcOnExit w:val="0"/>
                  <w:checkBox>
                    <w:sizeAuto/>
                    <w:default w:val="1"/>
                  </w:checkBox>
                </w:ffData>
              </w:fldChar>
            </w:r>
            <w:r w:rsidR="00F22EA1">
              <w:rPr>
                <w:bCs/>
                <w:sz w:val="16"/>
                <w:szCs w:val="16"/>
              </w:rPr>
              <w:instrText xml:space="preserve"> FORMCHECKBOX </w:instrText>
            </w:r>
            <w:r w:rsidR="003F4621">
              <w:rPr>
                <w:bCs/>
                <w:sz w:val="16"/>
                <w:szCs w:val="16"/>
              </w:rPr>
            </w:r>
            <w:r w:rsidR="003F4621">
              <w:rPr>
                <w:bCs/>
                <w:sz w:val="16"/>
                <w:szCs w:val="16"/>
              </w:rPr>
              <w:fldChar w:fldCharType="separate"/>
            </w:r>
            <w:r w:rsidR="00F22EA1">
              <w:rPr>
                <w:bCs/>
                <w:sz w:val="16"/>
                <w:szCs w:val="16"/>
              </w:rPr>
              <w:fldChar w:fldCharType="end"/>
            </w:r>
            <w:r w:rsidR="00B32F70" w:rsidRPr="00BE5FE4">
              <w:rPr>
                <w:bCs/>
                <w:sz w:val="16"/>
                <w:szCs w:val="16"/>
              </w:rPr>
              <w:t xml:space="preserve">  Homeownership Programs.  </w:t>
            </w:r>
          </w:p>
          <w:p w14:paraId="5453971A" w14:textId="04A1C368" w:rsidR="00263FB2" w:rsidRDefault="00DB3D70" w:rsidP="00263FB2">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3F4621">
              <w:rPr>
                <w:bCs/>
                <w:sz w:val="16"/>
                <w:szCs w:val="16"/>
              </w:rPr>
            </w:r>
            <w:r w:rsidR="003F4621">
              <w:rPr>
                <w:bCs/>
                <w:sz w:val="16"/>
                <w:szCs w:val="16"/>
              </w:rPr>
              <w:fldChar w:fldCharType="separate"/>
            </w:r>
            <w:r w:rsidRPr="00BE5FE4">
              <w:rPr>
                <w:bCs/>
                <w:sz w:val="16"/>
                <w:szCs w:val="16"/>
              </w:rPr>
              <w:fldChar w:fldCharType="end"/>
            </w:r>
            <w:r w:rsidR="00B32F70" w:rsidRPr="00BE5FE4">
              <w:rPr>
                <w:bCs/>
                <w:sz w:val="16"/>
                <w:szCs w:val="16"/>
              </w:rPr>
              <w:t xml:space="preserve">  </w:t>
            </w:r>
            <w:r w:rsidR="00F22EA1">
              <w:rPr>
                <w:bCs/>
                <w:sz w:val="16"/>
                <w:szCs w:val="16"/>
              </w:rPr>
              <w:fldChar w:fldCharType="begin">
                <w:ffData>
                  <w:name w:val=""/>
                  <w:enabled/>
                  <w:calcOnExit w:val="0"/>
                  <w:checkBox>
                    <w:sizeAuto/>
                    <w:default w:val="1"/>
                  </w:checkBox>
                </w:ffData>
              </w:fldChar>
            </w:r>
            <w:r w:rsidR="00F22EA1">
              <w:rPr>
                <w:bCs/>
                <w:sz w:val="16"/>
                <w:szCs w:val="16"/>
              </w:rPr>
              <w:instrText xml:space="preserve"> FORMCHECKBOX </w:instrText>
            </w:r>
            <w:r w:rsidR="003F4621">
              <w:rPr>
                <w:bCs/>
                <w:sz w:val="16"/>
                <w:szCs w:val="16"/>
              </w:rPr>
            </w:r>
            <w:r w:rsidR="003F4621">
              <w:rPr>
                <w:bCs/>
                <w:sz w:val="16"/>
                <w:szCs w:val="16"/>
              </w:rPr>
              <w:fldChar w:fldCharType="separate"/>
            </w:r>
            <w:r w:rsidR="00F22EA1">
              <w:rPr>
                <w:bCs/>
                <w:sz w:val="16"/>
                <w:szCs w:val="16"/>
              </w:rPr>
              <w:fldChar w:fldCharType="end"/>
            </w:r>
            <w:r w:rsidR="00D921A2">
              <w:rPr>
                <w:bCs/>
                <w:sz w:val="16"/>
                <w:szCs w:val="16"/>
              </w:rPr>
              <w:t xml:space="preserve">  </w:t>
            </w:r>
            <w:r w:rsidR="00263FB2">
              <w:rPr>
                <w:bCs/>
                <w:sz w:val="16"/>
                <w:szCs w:val="16"/>
              </w:rPr>
              <w:t xml:space="preserve">Community Service </w:t>
            </w:r>
            <w:r w:rsidR="00D921A2">
              <w:rPr>
                <w:bCs/>
                <w:sz w:val="16"/>
                <w:szCs w:val="16"/>
              </w:rPr>
              <w:t xml:space="preserve">and Self-Sufficiency </w:t>
            </w:r>
            <w:r w:rsidR="00263FB2">
              <w:rPr>
                <w:bCs/>
                <w:sz w:val="16"/>
                <w:szCs w:val="16"/>
              </w:rPr>
              <w:t xml:space="preserve">Programs.  </w:t>
            </w:r>
          </w:p>
          <w:p w14:paraId="25D8A06E" w14:textId="31FE53E6" w:rsidR="001A3686" w:rsidRPr="000B2633"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3F4621">
              <w:rPr>
                <w:smallCaps/>
                <w:sz w:val="16"/>
                <w:szCs w:val="16"/>
              </w:rPr>
            </w:r>
            <w:r w:rsidR="003F4621">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263FB2" w:rsidRPr="000B2633">
              <w:rPr>
                <w:smallCaps/>
                <w:sz w:val="16"/>
                <w:szCs w:val="16"/>
              </w:rPr>
              <w:t xml:space="preserve">  </w:t>
            </w:r>
            <w:r w:rsidR="009A1CFD">
              <w:rPr>
                <w:smallCaps/>
                <w:sz w:val="16"/>
                <w:szCs w:val="16"/>
              </w:rPr>
              <w:t xml:space="preserve"> </w:t>
            </w:r>
            <w:r w:rsidR="00D921A2">
              <w:rPr>
                <w:bCs/>
                <w:sz w:val="16"/>
                <w:szCs w:val="16"/>
              </w:rPr>
              <w:t>Safety and Crime Prevention.</w:t>
            </w:r>
            <w:r w:rsidR="00B32F70" w:rsidRPr="00BE5FE4">
              <w:rPr>
                <w:bCs/>
                <w:sz w:val="16"/>
                <w:szCs w:val="16"/>
              </w:rPr>
              <w:t xml:space="preserve">  </w:t>
            </w:r>
          </w:p>
          <w:p w14:paraId="028F6997" w14:textId="60961EA4"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3F4621">
              <w:rPr>
                <w:smallCaps/>
                <w:sz w:val="16"/>
                <w:szCs w:val="16"/>
              </w:rPr>
            </w:r>
            <w:r w:rsidR="003F4621">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1A3686" w:rsidRPr="000B2633">
              <w:rPr>
                <w:smallCaps/>
                <w:sz w:val="16"/>
                <w:szCs w:val="16"/>
              </w:rPr>
              <w:t xml:space="preserve">  </w:t>
            </w:r>
            <w:r w:rsidR="009E7F38">
              <w:rPr>
                <w:smallCaps/>
                <w:sz w:val="16"/>
                <w:szCs w:val="16"/>
              </w:rPr>
              <w:t xml:space="preserve"> </w:t>
            </w:r>
            <w:r w:rsidR="001A3686">
              <w:rPr>
                <w:bCs/>
                <w:sz w:val="16"/>
                <w:szCs w:val="16"/>
              </w:rPr>
              <w:t xml:space="preserve">Pet Policy. </w:t>
            </w:r>
          </w:p>
          <w:p w14:paraId="52D28039" w14:textId="334A40F8"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3F4621">
              <w:rPr>
                <w:smallCaps/>
                <w:sz w:val="16"/>
                <w:szCs w:val="16"/>
              </w:rPr>
            </w:r>
            <w:r w:rsidR="003F4621">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1A3686" w:rsidRPr="000B2633">
              <w:rPr>
                <w:smallCaps/>
                <w:sz w:val="16"/>
                <w:szCs w:val="16"/>
              </w:rPr>
              <w:t xml:space="preserve">  </w:t>
            </w:r>
            <w:r w:rsidR="001A3686">
              <w:rPr>
                <w:bCs/>
                <w:sz w:val="16"/>
                <w:szCs w:val="16"/>
              </w:rPr>
              <w:t xml:space="preserve">Asset Management.  </w:t>
            </w:r>
          </w:p>
          <w:p w14:paraId="708DF7A7" w14:textId="10BC7A30" w:rsidR="00263FB2"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3F4621">
              <w:rPr>
                <w:smallCaps/>
                <w:sz w:val="16"/>
                <w:szCs w:val="16"/>
              </w:rPr>
            </w:r>
            <w:r w:rsidR="003F4621">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263FB2" w:rsidRPr="000B2633">
              <w:rPr>
                <w:smallCaps/>
                <w:sz w:val="16"/>
                <w:szCs w:val="16"/>
              </w:rPr>
              <w:t xml:space="preserve">  </w:t>
            </w:r>
            <w:r w:rsidR="00263FB2">
              <w:rPr>
                <w:bCs/>
                <w:sz w:val="16"/>
                <w:szCs w:val="16"/>
              </w:rPr>
              <w:t xml:space="preserve">Substantial Deviation.  </w:t>
            </w:r>
          </w:p>
          <w:p w14:paraId="1162B68F" w14:textId="07042CBE" w:rsidR="0026087F"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3F4621">
              <w:rPr>
                <w:smallCaps/>
                <w:sz w:val="16"/>
                <w:szCs w:val="16"/>
              </w:rPr>
            </w:r>
            <w:r w:rsidR="003F4621">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263FB2" w:rsidRPr="000B2633">
              <w:rPr>
                <w:smallCaps/>
                <w:sz w:val="16"/>
                <w:szCs w:val="16"/>
              </w:rPr>
              <w:t xml:space="preserve">  </w:t>
            </w:r>
            <w:r w:rsidR="00263FB2">
              <w:rPr>
                <w:bCs/>
                <w:sz w:val="16"/>
                <w:szCs w:val="16"/>
              </w:rPr>
              <w:t>Significant Amendment/Modification</w:t>
            </w:r>
          </w:p>
          <w:p w14:paraId="13024D37" w14:textId="77777777" w:rsidR="0026087F" w:rsidRDefault="0026087F" w:rsidP="0026087F">
            <w:pPr>
              <w:rPr>
                <w:bCs/>
                <w:sz w:val="16"/>
                <w:szCs w:val="16"/>
              </w:rPr>
            </w:pPr>
          </w:p>
          <w:p w14:paraId="6F9ACFB3" w14:textId="77777777" w:rsidR="00B32F70" w:rsidRDefault="00B32F70" w:rsidP="00A203E5">
            <w:pPr>
              <w:rPr>
                <w:bCs/>
                <w:sz w:val="16"/>
                <w:szCs w:val="16"/>
              </w:rPr>
            </w:pPr>
            <w:r w:rsidRPr="00BE5FE4">
              <w:rPr>
                <w:bCs/>
                <w:sz w:val="16"/>
                <w:szCs w:val="16"/>
              </w:rPr>
              <w:t>(b)</w:t>
            </w:r>
            <w:r w:rsidR="00C61895">
              <w:rPr>
                <w:bCs/>
                <w:sz w:val="16"/>
                <w:szCs w:val="16"/>
              </w:rPr>
              <w:t xml:space="preserve"> </w:t>
            </w:r>
            <w:r w:rsidRPr="00BE5FE4">
              <w:rPr>
                <w:bCs/>
                <w:sz w:val="16"/>
                <w:szCs w:val="16"/>
              </w:rPr>
              <w:t xml:space="preserve"> If the PHA answered yes for any element, describe the revisions for each revised element(s):</w:t>
            </w:r>
          </w:p>
          <w:p w14:paraId="76566CBF" w14:textId="77777777" w:rsidR="00C51D7B" w:rsidRDefault="00C51D7B" w:rsidP="00A203E5">
            <w:pPr>
              <w:rPr>
                <w:bCs/>
                <w:sz w:val="16"/>
                <w:szCs w:val="16"/>
              </w:rPr>
            </w:pPr>
          </w:p>
          <w:p w14:paraId="30532B6E" w14:textId="4A00EF56" w:rsidR="00F2358E" w:rsidRPr="00F2358E" w:rsidRDefault="00E64AF9" w:rsidP="00F2358E">
            <w:pPr>
              <w:rPr>
                <w:bCs/>
                <w:sz w:val="16"/>
                <w:szCs w:val="16"/>
              </w:rPr>
            </w:pPr>
            <w:r>
              <w:rPr>
                <w:bCs/>
                <w:sz w:val="16"/>
                <w:szCs w:val="16"/>
              </w:rPr>
              <w:t>Housing Opportunities Through Modernization Act (HOTMA) – The GGHA will be implementing substantial changes to rent determinations required by the implementation of HOTMA during fiscal year 2024.  These changes will be posted prior to implementation for comments and will include the following:</w:t>
            </w:r>
          </w:p>
          <w:p w14:paraId="5FCEDC82" w14:textId="1A449A86" w:rsidR="00F2358E" w:rsidRDefault="00F2358E" w:rsidP="00F2358E">
            <w:pPr>
              <w:pStyle w:val="ListParagraph"/>
              <w:numPr>
                <w:ilvl w:val="0"/>
                <w:numId w:val="48"/>
              </w:numPr>
              <w:rPr>
                <w:bCs/>
                <w:sz w:val="16"/>
                <w:szCs w:val="16"/>
              </w:rPr>
            </w:pPr>
            <w:r w:rsidRPr="00F2358E">
              <w:rPr>
                <w:bCs/>
                <w:sz w:val="16"/>
                <w:szCs w:val="16"/>
              </w:rPr>
              <w:t>Fewer Interim Reexaminations: HOTMA creates a 10% adjusted income increase/decrease threshold for conducting Interim Reexaminations, and in most cases requires that increases in earned income are not processed until the next Annual Reexamination</w:t>
            </w:r>
            <w:r w:rsidR="00DB4A83">
              <w:rPr>
                <w:bCs/>
                <w:sz w:val="16"/>
                <w:szCs w:val="16"/>
              </w:rPr>
              <w:t xml:space="preserve"> unless there has been a prior rent reduction</w:t>
            </w:r>
            <w:r w:rsidRPr="00F2358E">
              <w:rPr>
                <w:bCs/>
                <w:sz w:val="16"/>
                <w:szCs w:val="16"/>
              </w:rPr>
              <w:t>,</w:t>
            </w:r>
          </w:p>
          <w:p w14:paraId="146BA310" w14:textId="18DD6E77" w:rsidR="00F2358E" w:rsidRDefault="00F2358E" w:rsidP="00F2358E">
            <w:pPr>
              <w:pStyle w:val="ListParagraph"/>
              <w:numPr>
                <w:ilvl w:val="0"/>
                <w:numId w:val="48"/>
              </w:numPr>
              <w:rPr>
                <w:bCs/>
                <w:sz w:val="16"/>
                <w:szCs w:val="16"/>
              </w:rPr>
            </w:pPr>
            <w:r>
              <w:rPr>
                <w:bCs/>
                <w:sz w:val="16"/>
                <w:szCs w:val="16"/>
              </w:rPr>
              <w:t>Elimination of the Earned Income Disregard (EID) going forward as of J</w:t>
            </w:r>
            <w:r w:rsidR="003957CF">
              <w:rPr>
                <w:bCs/>
                <w:sz w:val="16"/>
                <w:szCs w:val="16"/>
              </w:rPr>
              <w:t xml:space="preserve">anuary </w:t>
            </w:r>
            <w:r>
              <w:rPr>
                <w:bCs/>
                <w:sz w:val="16"/>
                <w:szCs w:val="16"/>
              </w:rPr>
              <w:t>1, 2024.</w:t>
            </w:r>
          </w:p>
          <w:p w14:paraId="68A1B6B3" w14:textId="5C31C39A" w:rsidR="00F2358E" w:rsidRDefault="00F2358E" w:rsidP="00F2358E">
            <w:pPr>
              <w:pStyle w:val="ListParagraph"/>
              <w:numPr>
                <w:ilvl w:val="0"/>
                <w:numId w:val="48"/>
              </w:numPr>
              <w:rPr>
                <w:bCs/>
                <w:sz w:val="16"/>
                <w:szCs w:val="16"/>
              </w:rPr>
            </w:pPr>
            <w:r w:rsidRPr="00F2358E">
              <w:rPr>
                <w:bCs/>
                <w:sz w:val="16"/>
                <w:szCs w:val="16"/>
              </w:rPr>
              <w:t xml:space="preserve">Adults Only Need to Sign Consent Form </w:t>
            </w:r>
            <w:r>
              <w:rPr>
                <w:bCs/>
                <w:sz w:val="16"/>
                <w:szCs w:val="16"/>
              </w:rPr>
              <w:t>(HUD-9886) o</w:t>
            </w:r>
            <w:r w:rsidRPr="00F2358E">
              <w:rPr>
                <w:bCs/>
                <w:sz w:val="16"/>
                <w:szCs w:val="16"/>
              </w:rPr>
              <w:t xml:space="preserve">nce </w:t>
            </w:r>
            <w:r>
              <w:rPr>
                <w:bCs/>
                <w:sz w:val="16"/>
                <w:szCs w:val="16"/>
              </w:rPr>
              <w:t>(currently required yearly)</w:t>
            </w:r>
            <w:r w:rsidR="003957CF">
              <w:rPr>
                <w:bCs/>
                <w:sz w:val="16"/>
                <w:szCs w:val="16"/>
              </w:rPr>
              <w:t>.  Can be revoked by the resident but would result in termination.</w:t>
            </w:r>
          </w:p>
          <w:p w14:paraId="414FDEA5" w14:textId="77777777" w:rsidR="00F2358E" w:rsidRDefault="00F2358E" w:rsidP="00F2358E">
            <w:pPr>
              <w:pStyle w:val="ListParagraph"/>
              <w:numPr>
                <w:ilvl w:val="0"/>
                <w:numId w:val="48"/>
              </w:numPr>
              <w:rPr>
                <w:bCs/>
                <w:sz w:val="16"/>
                <w:szCs w:val="16"/>
              </w:rPr>
            </w:pPr>
            <w:r w:rsidRPr="00F2358E">
              <w:rPr>
                <w:bCs/>
                <w:sz w:val="16"/>
                <w:szCs w:val="16"/>
              </w:rPr>
              <w:t>Increased Standard Deduction for Elderly/Disabled Households</w:t>
            </w:r>
          </w:p>
          <w:p w14:paraId="1EC21CDF" w14:textId="46B6229B" w:rsidR="00F2358E" w:rsidRDefault="00F2358E" w:rsidP="00F2358E">
            <w:pPr>
              <w:pStyle w:val="ListParagraph"/>
              <w:numPr>
                <w:ilvl w:val="0"/>
                <w:numId w:val="48"/>
              </w:numPr>
              <w:rPr>
                <w:bCs/>
                <w:sz w:val="16"/>
                <w:szCs w:val="16"/>
              </w:rPr>
            </w:pPr>
            <w:r>
              <w:rPr>
                <w:bCs/>
                <w:sz w:val="16"/>
                <w:szCs w:val="16"/>
              </w:rPr>
              <w:t>New income exclusions</w:t>
            </w:r>
          </w:p>
          <w:p w14:paraId="4072D05F" w14:textId="79A93C69" w:rsidR="00F2358E" w:rsidRPr="00F2358E" w:rsidRDefault="00F2358E" w:rsidP="00F2358E">
            <w:pPr>
              <w:pStyle w:val="ListParagraph"/>
              <w:numPr>
                <w:ilvl w:val="1"/>
                <w:numId w:val="48"/>
              </w:numPr>
              <w:ind w:left="1056"/>
              <w:rPr>
                <w:bCs/>
                <w:sz w:val="16"/>
                <w:szCs w:val="16"/>
              </w:rPr>
            </w:pPr>
            <w:r w:rsidRPr="00F2358E">
              <w:rPr>
                <w:bCs/>
                <w:sz w:val="16"/>
                <w:szCs w:val="16"/>
              </w:rPr>
              <w:t>Amounts received from Medicaid or other state/local programs meant to keep a family member with a disability living at home</w:t>
            </w:r>
            <w:r>
              <w:rPr>
                <w:bCs/>
                <w:sz w:val="16"/>
                <w:szCs w:val="16"/>
              </w:rPr>
              <w:t>.</w:t>
            </w:r>
          </w:p>
          <w:p w14:paraId="0FB0ADFF" w14:textId="6C7F7A8F" w:rsidR="00F2358E" w:rsidRPr="00F2358E" w:rsidRDefault="00F2358E" w:rsidP="00F2358E">
            <w:pPr>
              <w:pStyle w:val="ListParagraph"/>
              <w:numPr>
                <w:ilvl w:val="1"/>
                <w:numId w:val="48"/>
              </w:numPr>
              <w:ind w:left="1056"/>
              <w:rPr>
                <w:bCs/>
                <w:sz w:val="16"/>
                <w:szCs w:val="16"/>
              </w:rPr>
            </w:pPr>
            <w:r w:rsidRPr="00F2358E">
              <w:rPr>
                <w:bCs/>
                <w:sz w:val="16"/>
                <w:szCs w:val="16"/>
              </w:rPr>
              <w:t>Veterans’ aide and attendant care</w:t>
            </w:r>
            <w:r>
              <w:rPr>
                <w:bCs/>
                <w:sz w:val="16"/>
                <w:szCs w:val="16"/>
              </w:rPr>
              <w:t>.</w:t>
            </w:r>
          </w:p>
          <w:p w14:paraId="17610D86" w14:textId="09796524" w:rsidR="00E64AF9" w:rsidRDefault="00F2358E" w:rsidP="00F2358E">
            <w:pPr>
              <w:pStyle w:val="ListParagraph"/>
              <w:numPr>
                <w:ilvl w:val="1"/>
                <w:numId w:val="48"/>
              </w:numPr>
              <w:ind w:left="1056"/>
              <w:rPr>
                <w:bCs/>
                <w:sz w:val="16"/>
                <w:szCs w:val="16"/>
              </w:rPr>
            </w:pPr>
            <w:r w:rsidRPr="00F2358E">
              <w:rPr>
                <w:bCs/>
                <w:sz w:val="16"/>
                <w:szCs w:val="16"/>
              </w:rPr>
              <w:t>Distributions of principal from non-revocable trusts, including Special Needs Trusts</w:t>
            </w:r>
            <w:r>
              <w:rPr>
                <w:bCs/>
                <w:sz w:val="16"/>
                <w:szCs w:val="16"/>
              </w:rPr>
              <w:t>.</w:t>
            </w:r>
          </w:p>
          <w:p w14:paraId="15ACB13D" w14:textId="681D8795" w:rsidR="00F2358E" w:rsidRDefault="00F2358E" w:rsidP="00F2358E">
            <w:pPr>
              <w:pStyle w:val="ListParagraph"/>
              <w:numPr>
                <w:ilvl w:val="0"/>
                <w:numId w:val="48"/>
              </w:numPr>
              <w:rPr>
                <w:bCs/>
                <w:sz w:val="16"/>
                <w:szCs w:val="16"/>
              </w:rPr>
            </w:pPr>
            <w:r w:rsidRPr="00F2358E">
              <w:rPr>
                <w:bCs/>
                <w:sz w:val="16"/>
                <w:szCs w:val="16"/>
              </w:rPr>
              <w:t>Threshold for Claiming Medical/Disability Expenses Increased: HOTMA increases the allowance for unreimbursed health and medical care expenses from 3% of annual income to 10%, phased-in over two years</w:t>
            </w:r>
            <w:r>
              <w:rPr>
                <w:bCs/>
                <w:sz w:val="16"/>
                <w:szCs w:val="16"/>
              </w:rPr>
              <w:t xml:space="preserve"> at 5% and 7</w:t>
            </w:r>
            <w:r w:rsidR="003957CF">
              <w:rPr>
                <w:bCs/>
                <w:sz w:val="16"/>
                <w:szCs w:val="16"/>
              </w:rPr>
              <w:t>.5</w:t>
            </w:r>
            <w:r>
              <w:rPr>
                <w:bCs/>
                <w:sz w:val="16"/>
                <w:szCs w:val="16"/>
              </w:rPr>
              <w:t>%</w:t>
            </w:r>
            <w:r w:rsidR="00DB4A83">
              <w:rPr>
                <w:bCs/>
                <w:sz w:val="16"/>
                <w:szCs w:val="16"/>
              </w:rPr>
              <w:t xml:space="preserve"> for families currently receiving the deduction</w:t>
            </w:r>
            <w:r>
              <w:rPr>
                <w:bCs/>
                <w:sz w:val="16"/>
                <w:szCs w:val="16"/>
              </w:rPr>
              <w:t>.</w:t>
            </w:r>
          </w:p>
          <w:p w14:paraId="0C5110D0" w14:textId="3558E6AA" w:rsidR="00F2358E" w:rsidRDefault="00F2358E" w:rsidP="00F2358E">
            <w:pPr>
              <w:pStyle w:val="ListParagraph"/>
              <w:numPr>
                <w:ilvl w:val="0"/>
                <w:numId w:val="48"/>
              </w:numPr>
              <w:rPr>
                <w:bCs/>
                <w:sz w:val="16"/>
                <w:szCs w:val="16"/>
              </w:rPr>
            </w:pPr>
            <w:r w:rsidRPr="00F2358E">
              <w:rPr>
                <w:bCs/>
                <w:sz w:val="16"/>
                <w:szCs w:val="16"/>
              </w:rPr>
              <w:t xml:space="preserve">Hardship Relief: HOTMA provides hardship relief for expense deductions, lessening the impact of the increased threshold for medical expenses. HOTMA permits PHAs to grant hardship relief </w:t>
            </w:r>
            <w:r w:rsidR="003957CF">
              <w:rPr>
                <w:bCs/>
                <w:sz w:val="16"/>
                <w:szCs w:val="16"/>
              </w:rPr>
              <w:t xml:space="preserve">(90 days) </w:t>
            </w:r>
            <w:r w:rsidRPr="00F2358E">
              <w:rPr>
                <w:bCs/>
                <w:sz w:val="16"/>
                <w:szCs w:val="16"/>
              </w:rPr>
              <w:t>to families unable to pay rent because of unanticipated medical/disability expenses</w:t>
            </w:r>
            <w:r w:rsidR="003957CF">
              <w:rPr>
                <w:bCs/>
                <w:sz w:val="16"/>
                <w:szCs w:val="16"/>
              </w:rPr>
              <w:t xml:space="preserve"> or other unexpected circumstances</w:t>
            </w:r>
            <w:r w:rsidRPr="00F2358E">
              <w:rPr>
                <w:bCs/>
                <w:sz w:val="16"/>
                <w:szCs w:val="16"/>
              </w:rPr>
              <w:t xml:space="preserve"> and families who are no longer eligible for the childcare expense deduction</w:t>
            </w:r>
            <w:r w:rsidR="003957CF">
              <w:rPr>
                <w:bCs/>
                <w:sz w:val="16"/>
                <w:szCs w:val="16"/>
              </w:rPr>
              <w:t xml:space="preserve"> who still need childcare due to extenuating circumstances</w:t>
            </w:r>
            <w:r w:rsidRPr="00F2358E">
              <w:rPr>
                <w:bCs/>
                <w:sz w:val="16"/>
                <w:szCs w:val="16"/>
              </w:rPr>
              <w:t>.</w:t>
            </w:r>
          </w:p>
          <w:p w14:paraId="1B008870" w14:textId="5C2C532F" w:rsidR="00F2358E" w:rsidRDefault="00F2358E" w:rsidP="00F2358E">
            <w:pPr>
              <w:pStyle w:val="ListParagraph"/>
              <w:numPr>
                <w:ilvl w:val="0"/>
                <w:numId w:val="48"/>
              </w:numPr>
              <w:rPr>
                <w:bCs/>
                <w:sz w:val="16"/>
                <w:szCs w:val="16"/>
              </w:rPr>
            </w:pPr>
            <w:r>
              <w:rPr>
                <w:bCs/>
                <w:sz w:val="16"/>
                <w:szCs w:val="16"/>
              </w:rPr>
              <w:t>Asset Changes</w:t>
            </w:r>
          </w:p>
          <w:p w14:paraId="6E43F46A" w14:textId="7DD7D545" w:rsidR="00F2358E" w:rsidRDefault="005A30FE" w:rsidP="00F2358E">
            <w:pPr>
              <w:pStyle w:val="ListParagraph"/>
              <w:numPr>
                <w:ilvl w:val="1"/>
                <w:numId w:val="48"/>
              </w:numPr>
              <w:ind w:left="1056"/>
              <w:rPr>
                <w:bCs/>
                <w:sz w:val="16"/>
                <w:szCs w:val="16"/>
              </w:rPr>
            </w:pPr>
            <w:r>
              <w:rPr>
                <w:bCs/>
                <w:sz w:val="16"/>
                <w:szCs w:val="16"/>
              </w:rPr>
              <w:t>Raised</w:t>
            </w:r>
            <w:r w:rsidR="00F2358E" w:rsidRPr="00F2358E">
              <w:rPr>
                <w:bCs/>
                <w:sz w:val="16"/>
                <w:szCs w:val="16"/>
              </w:rPr>
              <w:t xml:space="preserve"> Threshold for Imputing Asset Income</w:t>
            </w:r>
            <w:r>
              <w:rPr>
                <w:bCs/>
                <w:sz w:val="16"/>
                <w:szCs w:val="16"/>
              </w:rPr>
              <w:t xml:space="preserve"> from </w:t>
            </w:r>
            <w:r w:rsidR="00F2358E" w:rsidRPr="00F2358E">
              <w:rPr>
                <w:bCs/>
                <w:sz w:val="16"/>
                <w:szCs w:val="16"/>
              </w:rPr>
              <w:t>$5,000 to $50,000</w:t>
            </w:r>
            <w:r>
              <w:rPr>
                <w:bCs/>
                <w:sz w:val="16"/>
                <w:szCs w:val="16"/>
              </w:rPr>
              <w:t>.</w:t>
            </w:r>
          </w:p>
          <w:p w14:paraId="77C64854" w14:textId="302EFCBA" w:rsidR="005A30FE" w:rsidRDefault="005A30FE" w:rsidP="00F2358E">
            <w:pPr>
              <w:pStyle w:val="ListParagraph"/>
              <w:numPr>
                <w:ilvl w:val="1"/>
                <w:numId w:val="48"/>
              </w:numPr>
              <w:ind w:left="1056"/>
              <w:rPr>
                <w:bCs/>
                <w:sz w:val="16"/>
                <w:szCs w:val="16"/>
              </w:rPr>
            </w:pPr>
            <w:r w:rsidRPr="005A30FE">
              <w:rPr>
                <w:bCs/>
                <w:sz w:val="16"/>
                <w:szCs w:val="16"/>
                <w:u w:val="single"/>
              </w:rPr>
              <w:t>Asset Limitation</w:t>
            </w:r>
            <w:r w:rsidRPr="005A30FE">
              <w:rPr>
                <w:bCs/>
                <w:sz w:val="16"/>
                <w:szCs w:val="16"/>
              </w:rPr>
              <w:t>: HOTMA imposes a $100,000 asset limit for eligibility. Families are also ineligible for assistance if they own real property suitable for occupancy.</w:t>
            </w:r>
            <w:r w:rsidR="00DB4A83">
              <w:rPr>
                <w:bCs/>
                <w:sz w:val="16"/>
                <w:szCs w:val="16"/>
              </w:rPr>
              <w:t xml:space="preserve"> </w:t>
            </w:r>
            <w:r w:rsidR="000365EA">
              <w:rPr>
                <w:bCs/>
                <w:sz w:val="16"/>
                <w:szCs w:val="16"/>
              </w:rPr>
              <w:t xml:space="preserve"> GGHA does not plan to enforce this limit at reexamination.</w:t>
            </w:r>
          </w:p>
          <w:p w14:paraId="7BC4577A" w14:textId="1067FAED" w:rsidR="005A30FE" w:rsidRDefault="005A30FE" w:rsidP="005A30FE">
            <w:pPr>
              <w:pStyle w:val="ListParagraph"/>
              <w:numPr>
                <w:ilvl w:val="1"/>
                <w:numId w:val="48"/>
              </w:numPr>
              <w:ind w:left="1056"/>
              <w:rPr>
                <w:bCs/>
                <w:sz w:val="16"/>
                <w:szCs w:val="16"/>
              </w:rPr>
            </w:pPr>
            <w:r w:rsidRPr="005A30FE">
              <w:rPr>
                <w:bCs/>
                <w:sz w:val="16"/>
                <w:szCs w:val="16"/>
              </w:rPr>
              <w:t>Exclusion of Retirement and Educational Savings Accounts</w:t>
            </w:r>
            <w:r>
              <w:rPr>
                <w:bCs/>
                <w:sz w:val="16"/>
                <w:szCs w:val="16"/>
              </w:rPr>
              <w:t xml:space="preserve"> from assets.</w:t>
            </w:r>
          </w:p>
          <w:p w14:paraId="4F67F0AE" w14:textId="035BAA65" w:rsidR="005A30FE" w:rsidRDefault="005A30FE" w:rsidP="005A30FE">
            <w:pPr>
              <w:pStyle w:val="ListParagraph"/>
              <w:numPr>
                <w:ilvl w:val="1"/>
                <w:numId w:val="48"/>
              </w:numPr>
              <w:ind w:left="1056"/>
              <w:rPr>
                <w:bCs/>
                <w:sz w:val="16"/>
                <w:szCs w:val="16"/>
              </w:rPr>
            </w:pPr>
            <w:r>
              <w:rPr>
                <w:bCs/>
                <w:sz w:val="16"/>
                <w:szCs w:val="16"/>
              </w:rPr>
              <w:t>Allows for self-certification of assets under $50,000 except for every third year.</w:t>
            </w:r>
          </w:p>
          <w:p w14:paraId="3A85A5C5" w14:textId="77777777" w:rsidR="005A30FE" w:rsidRPr="005A30FE" w:rsidRDefault="005A30FE" w:rsidP="005A30FE">
            <w:pPr>
              <w:ind w:left="336"/>
              <w:rPr>
                <w:bCs/>
                <w:sz w:val="16"/>
                <w:szCs w:val="16"/>
              </w:rPr>
            </w:pPr>
          </w:p>
          <w:p w14:paraId="728CE05C" w14:textId="5D9739CC" w:rsidR="00C51D7B" w:rsidRDefault="00C51D7B" w:rsidP="00A203E5">
            <w:pPr>
              <w:rPr>
                <w:bCs/>
                <w:sz w:val="16"/>
                <w:szCs w:val="16"/>
              </w:rPr>
            </w:pPr>
            <w:r>
              <w:rPr>
                <w:bCs/>
                <w:sz w:val="16"/>
                <w:szCs w:val="16"/>
              </w:rPr>
              <w:t>The actual date of implementation and the effective date of revised policies had not been determined at th</w:t>
            </w:r>
            <w:r w:rsidR="005A30FE">
              <w:rPr>
                <w:bCs/>
                <w:sz w:val="16"/>
                <w:szCs w:val="16"/>
              </w:rPr>
              <w:t>is</w:t>
            </w:r>
            <w:r>
              <w:rPr>
                <w:bCs/>
                <w:sz w:val="16"/>
                <w:szCs w:val="16"/>
              </w:rPr>
              <w:t xml:space="preserve"> time.  All final changes will be posted for comment prior to implementation</w:t>
            </w:r>
            <w:r w:rsidR="005A30FE">
              <w:rPr>
                <w:bCs/>
                <w:sz w:val="16"/>
                <w:szCs w:val="16"/>
              </w:rPr>
              <w:t xml:space="preserve"> (no later than 1/1/2025)</w:t>
            </w:r>
            <w:r>
              <w:rPr>
                <w:bCs/>
                <w:sz w:val="16"/>
                <w:szCs w:val="16"/>
              </w:rPr>
              <w:t xml:space="preserve"> using the </w:t>
            </w:r>
            <w:r w:rsidR="003957CF">
              <w:rPr>
                <w:bCs/>
                <w:sz w:val="16"/>
                <w:szCs w:val="16"/>
              </w:rPr>
              <w:t xml:space="preserve">HUD </w:t>
            </w:r>
            <w:r>
              <w:rPr>
                <w:bCs/>
                <w:sz w:val="16"/>
                <w:szCs w:val="16"/>
              </w:rPr>
              <w:t>required notice period for HOTMA.</w:t>
            </w:r>
          </w:p>
          <w:p w14:paraId="211EE650" w14:textId="77777777" w:rsidR="001A3686" w:rsidRDefault="001A3686" w:rsidP="00A203E5">
            <w:pPr>
              <w:rPr>
                <w:bCs/>
                <w:sz w:val="16"/>
                <w:szCs w:val="16"/>
              </w:rPr>
            </w:pPr>
          </w:p>
          <w:p w14:paraId="0AA5AAA6" w14:textId="46351C83" w:rsidR="00B32F70" w:rsidRDefault="001A3686" w:rsidP="00A203E5">
            <w:pPr>
              <w:rPr>
                <w:bCs/>
                <w:sz w:val="16"/>
                <w:szCs w:val="16"/>
              </w:rPr>
            </w:pPr>
            <w:r w:rsidRPr="00E66119">
              <w:rPr>
                <w:bCs/>
                <w:sz w:val="16"/>
                <w:szCs w:val="16"/>
              </w:rPr>
              <w:t xml:space="preserve">(c) </w:t>
            </w:r>
            <w:r>
              <w:rPr>
                <w:bCs/>
                <w:sz w:val="16"/>
                <w:szCs w:val="16"/>
              </w:rPr>
              <w:t xml:space="preserve"> </w:t>
            </w:r>
            <w:r w:rsidRPr="00E66119">
              <w:rPr>
                <w:bCs/>
                <w:sz w:val="16"/>
                <w:szCs w:val="16"/>
              </w:rPr>
              <w:t xml:space="preserve">The PHA must submit </w:t>
            </w:r>
            <w:r>
              <w:rPr>
                <w:bCs/>
                <w:sz w:val="16"/>
                <w:szCs w:val="16"/>
              </w:rPr>
              <w:t xml:space="preserve">its </w:t>
            </w:r>
            <w:r w:rsidRPr="00E66119">
              <w:rPr>
                <w:bCs/>
                <w:sz w:val="16"/>
                <w:szCs w:val="16"/>
              </w:rPr>
              <w:t>Deconcentration P</w:t>
            </w:r>
            <w:r w:rsidR="00543BA4">
              <w:rPr>
                <w:bCs/>
                <w:sz w:val="16"/>
                <w:szCs w:val="16"/>
              </w:rPr>
              <w:t>olicy</w:t>
            </w:r>
            <w:r w:rsidRPr="00E66119">
              <w:rPr>
                <w:bCs/>
                <w:sz w:val="16"/>
                <w:szCs w:val="16"/>
              </w:rPr>
              <w:t xml:space="preserve"> for Field Office review. </w:t>
            </w:r>
          </w:p>
          <w:p w14:paraId="7E939CDC" w14:textId="7FF5AADD" w:rsidR="00F22EA1" w:rsidRDefault="00F22EA1" w:rsidP="00A203E5">
            <w:pPr>
              <w:rPr>
                <w:bCs/>
                <w:sz w:val="16"/>
                <w:szCs w:val="16"/>
              </w:rPr>
            </w:pPr>
          </w:p>
          <w:p w14:paraId="453F1ECE" w14:textId="77777777" w:rsidR="00F22EA1" w:rsidRPr="00AC1A46" w:rsidRDefault="00F22EA1" w:rsidP="00F22EA1">
            <w:pPr>
              <w:rPr>
                <w:bCs/>
                <w:sz w:val="16"/>
                <w:szCs w:val="16"/>
              </w:rPr>
            </w:pPr>
            <w:r w:rsidRPr="00AC1A46">
              <w:rPr>
                <w:bCs/>
                <w:sz w:val="16"/>
                <w:szCs w:val="16"/>
              </w:rPr>
              <w:t xml:space="preserve">The following is the Deconcentration Policy for Public Housing and Section </w:t>
            </w:r>
            <w:proofErr w:type="gramStart"/>
            <w:r w:rsidRPr="00AC1A46">
              <w:rPr>
                <w:bCs/>
                <w:sz w:val="16"/>
                <w:szCs w:val="16"/>
              </w:rPr>
              <w:t>8</w:t>
            </w:r>
            <w:proofErr w:type="gramEnd"/>
            <w:r w:rsidRPr="00AC1A46">
              <w:rPr>
                <w:bCs/>
                <w:sz w:val="16"/>
                <w:szCs w:val="16"/>
              </w:rPr>
              <w:t xml:space="preserve"> and it is being submitted for review:  The Deconcentration Policy for Public Housing is contained in the Admissions and Continue Occupancy Policy (ACOP) in SECTION XIX as follows:  </w:t>
            </w:r>
          </w:p>
          <w:p w14:paraId="218D8EB8" w14:textId="77777777" w:rsidR="00F22EA1" w:rsidRPr="00AC1A46" w:rsidRDefault="00F22EA1" w:rsidP="00F22EA1">
            <w:pPr>
              <w:rPr>
                <w:bCs/>
                <w:sz w:val="16"/>
                <w:szCs w:val="16"/>
              </w:rPr>
            </w:pPr>
            <w:r w:rsidRPr="00AC1A46">
              <w:rPr>
                <w:bCs/>
                <w:sz w:val="16"/>
                <w:szCs w:val="16"/>
              </w:rPr>
              <w:t xml:space="preserve">SECTION XIX:  Deconcentration Rule:  </w:t>
            </w:r>
          </w:p>
          <w:p w14:paraId="4EA8E011" w14:textId="77777777" w:rsidR="00F22EA1" w:rsidRPr="00AC1A46" w:rsidRDefault="00F22EA1" w:rsidP="00F22EA1">
            <w:pPr>
              <w:ind w:left="972" w:hanging="252"/>
              <w:rPr>
                <w:bCs/>
                <w:sz w:val="16"/>
                <w:szCs w:val="16"/>
              </w:rPr>
            </w:pPr>
            <w:r w:rsidRPr="00AC1A46">
              <w:rPr>
                <w:bCs/>
                <w:sz w:val="16"/>
                <w:szCs w:val="16"/>
              </w:rPr>
              <w:t>A.</w:t>
            </w:r>
            <w:r>
              <w:rPr>
                <w:bCs/>
                <w:sz w:val="16"/>
                <w:szCs w:val="16"/>
              </w:rPr>
              <w:t xml:space="preserve"> </w:t>
            </w:r>
            <w:r w:rsidRPr="00AC1A46">
              <w:rPr>
                <w:bCs/>
                <w:sz w:val="16"/>
                <w:szCs w:val="16"/>
              </w:rPr>
              <w:tab/>
              <w:t xml:space="preserve">Objective: The objective of the Deconcentration Rule for public housing units is to ensure that families are housed in a manner that will prevent a concentration of poverty families and/or a concentration of higher income families in any one development.  The specific objective of the HA is to house no less than 40 percent of its public housing inventory with families that have income at or below 30% of the area median income by public housing development.  Also, the HA will take actions to ensure that no individual development has a concentration of higher income families in one or more of the developments.  The HA will track the status of family income, by development, </w:t>
            </w:r>
            <w:proofErr w:type="gramStart"/>
            <w:r w:rsidRPr="00AC1A46">
              <w:rPr>
                <w:bCs/>
                <w:sz w:val="16"/>
                <w:szCs w:val="16"/>
              </w:rPr>
              <w:t>on a monthly basis</w:t>
            </w:r>
            <w:proofErr w:type="gramEnd"/>
            <w:r w:rsidRPr="00AC1A46">
              <w:rPr>
                <w:bCs/>
                <w:sz w:val="16"/>
                <w:szCs w:val="16"/>
              </w:rPr>
              <w:t xml:space="preserve"> by utilizing income reports generated by the HA's computer system.</w:t>
            </w:r>
          </w:p>
          <w:p w14:paraId="3FA8C0FF" w14:textId="77777777" w:rsidR="00F22EA1" w:rsidRPr="00AC1A46" w:rsidRDefault="00F22EA1" w:rsidP="00F22EA1">
            <w:pPr>
              <w:ind w:left="972" w:hanging="252"/>
              <w:rPr>
                <w:bCs/>
                <w:sz w:val="16"/>
                <w:szCs w:val="16"/>
              </w:rPr>
            </w:pPr>
            <w:r w:rsidRPr="00AC1A46">
              <w:rPr>
                <w:bCs/>
                <w:sz w:val="16"/>
                <w:szCs w:val="16"/>
              </w:rPr>
              <w:t>B.</w:t>
            </w:r>
            <w:r>
              <w:rPr>
                <w:bCs/>
                <w:sz w:val="16"/>
                <w:szCs w:val="16"/>
              </w:rPr>
              <w:t xml:space="preserve">  </w:t>
            </w:r>
            <w:r w:rsidRPr="00AC1A46">
              <w:rPr>
                <w:bCs/>
                <w:sz w:val="16"/>
                <w:szCs w:val="16"/>
              </w:rPr>
              <w:t>Exemptions: The following are exempt from this rule.</w:t>
            </w:r>
          </w:p>
          <w:p w14:paraId="4800C1CA" w14:textId="77777777" w:rsidR="00F22EA1" w:rsidRPr="00AC1A46" w:rsidRDefault="00F22EA1" w:rsidP="00F22EA1">
            <w:pPr>
              <w:ind w:left="1062" w:hanging="90"/>
              <w:rPr>
                <w:bCs/>
                <w:sz w:val="16"/>
                <w:szCs w:val="16"/>
              </w:rPr>
            </w:pPr>
            <w:r w:rsidRPr="00AC1A46">
              <w:rPr>
                <w:bCs/>
                <w:sz w:val="16"/>
                <w:szCs w:val="16"/>
              </w:rPr>
              <w:t>•</w:t>
            </w:r>
            <w:r>
              <w:rPr>
                <w:bCs/>
                <w:sz w:val="16"/>
                <w:szCs w:val="16"/>
              </w:rPr>
              <w:t xml:space="preserve"> </w:t>
            </w:r>
            <w:r w:rsidRPr="00AC1A46">
              <w:rPr>
                <w:bCs/>
                <w:sz w:val="16"/>
                <w:szCs w:val="16"/>
              </w:rPr>
              <w:t>Public housing development with fewer than 100 public housing units.  A covered development is defined as any single development or contiguous developments that total over 100 units.</w:t>
            </w:r>
          </w:p>
          <w:p w14:paraId="60174357" w14:textId="77777777" w:rsidR="00F22EA1" w:rsidRPr="00AC1A46" w:rsidRDefault="00F22EA1" w:rsidP="00F22EA1">
            <w:pPr>
              <w:ind w:left="972"/>
              <w:rPr>
                <w:bCs/>
                <w:sz w:val="16"/>
                <w:szCs w:val="16"/>
              </w:rPr>
            </w:pPr>
            <w:r w:rsidRPr="00AC1A46">
              <w:rPr>
                <w:bCs/>
                <w:sz w:val="16"/>
                <w:szCs w:val="16"/>
              </w:rPr>
              <w:t>•</w:t>
            </w:r>
            <w:r>
              <w:rPr>
                <w:bCs/>
                <w:sz w:val="16"/>
                <w:szCs w:val="16"/>
              </w:rPr>
              <w:t xml:space="preserve"> </w:t>
            </w:r>
            <w:r w:rsidRPr="00AC1A46">
              <w:rPr>
                <w:bCs/>
                <w:sz w:val="16"/>
                <w:szCs w:val="16"/>
              </w:rPr>
              <w:t>Public housing developments, which house only elderly persons or persons with disabilities, or both.</w:t>
            </w:r>
          </w:p>
          <w:p w14:paraId="777F3C17" w14:textId="77777777" w:rsidR="00F22EA1" w:rsidRPr="00AC1A46" w:rsidRDefault="00F22EA1" w:rsidP="00F22EA1">
            <w:pPr>
              <w:ind w:left="972"/>
              <w:rPr>
                <w:bCs/>
                <w:sz w:val="16"/>
                <w:szCs w:val="16"/>
              </w:rPr>
            </w:pPr>
            <w:r w:rsidRPr="00AC1A46">
              <w:rPr>
                <w:bCs/>
                <w:sz w:val="16"/>
                <w:szCs w:val="16"/>
              </w:rPr>
              <w:t>•</w:t>
            </w:r>
            <w:r>
              <w:rPr>
                <w:bCs/>
                <w:sz w:val="16"/>
                <w:szCs w:val="16"/>
              </w:rPr>
              <w:t xml:space="preserve"> </w:t>
            </w:r>
            <w:r w:rsidRPr="00AC1A46">
              <w:rPr>
                <w:bCs/>
                <w:sz w:val="16"/>
                <w:szCs w:val="16"/>
              </w:rPr>
              <w:t>Public housing developments, which consist of only one general occupancy family public housing development.</w:t>
            </w:r>
          </w:p>
          <w:p w14:paraId="6731363D" w14:textId="77777777" w:rsidR="00F22EA1" w:rsidRPr="00AC1A46" w:rsidRDefault="00F22EA1" w:rsidP="00F22EA1">
            <w:pPr>
              <w:ind w:left="972"/>
              <w:rPr>
                <w:bCs/>
                <w:sz w:val="16"/>
                <w:szCs w:val="16"/>
              </w:rPr>
            </w:pPr>
            <w:r w:rsidRPr="00AC1A46">
              <w:rPr>
                <w:bCs/>
                <w:sz w:val="16"/>
                <w:szCs w:val="16"/>
              </w:rPr>
              <w:lastRenderedPageBreak/>
              <w:t>•</w:t>
            </w:r>
            <w:r>
              <w:rPr>
                <w:bCs/>
                <w:sz w:val="16"/>
                <w:szCs w:val="16"/>
              </w:rPr>
              <w:t xml:space="preserve"> </w:t>
            </w:r>
            <w:r w:rsidRPr="00AC1A46">
              <w:rPr>
                <w:bCs/>
                <w:sz w:val="16"/>
                <w:szCs w:val="16"/>
              </w:rPr>
              <w:t>Public housing developments approved for demolition or conversion to resident-based assistance.</w:t>
            </w:r>
          </w:p>
          <w:p w14:paraId="65FAB3F9" w14:textId="77777777" w:rsidR="00F22EA1" w:rsidRPr="00AC1A46" w:rsidRDefault="00F22EA1" w:rsidP="00F22EA1">
            <w:pPr>
              <w:ind w:left="972"/>
              <w:rPr>
                <w:bCs/>
                <w:sz w:val="16"/>
                <w:szCs w:val="16"/>
              </w:rPr>
            </w:pPr>
            <w:r w:rsidRPr="00AC1A46">
              <w:rPr>
                <w:bCs/>
                <w:sz w:val="16"/>
                <w:szCs w:val="16"/>
              </w:rPr>
              <w:t>•</w:t>
            </w:r>
            <w:r>
              <w:rPr>
                <w:bCs/>
                <w:sz w:val="16"/>
                <w:szCs w:val="16"/>
              </w:rPr>
              <w:t xml:space="preserve"> </w:t>
            </w:r>
            <w:r w:rsidRPr="00AC1A46">
              <w:rPr>
                <w:bCs/>
                <w:sz w:val="16"/>
                <w:szCs w:val="16"/>
              </w:rPr>
              <w:t>Mixed financing developments.</w:t>
            </w:r>
          </w:p>
          <w:p w14:paraId="5DD75449" w14:textId="77777777" w:rsidR="00F22EA1" w:rsidRPr="00AC1A46" w:rsidRDefault="00F22EA1" w:rsidP="00F22EA1">
            <w:pPr>
              <w:ind w:left="720"/>
              <w:rPr>
                <w:bCs/>
                <w:sz w:val="16"/>
                <w:szCs w:val="16"/>
              </w:rPr>
            </w:pPr>
            <w:r w:rsidRPr="00AC1A46">
              <w:rPr>
                <w:bCs/>
                <w:sz w:val="16"/>
                <w:szCs w:val="16"/>
              </w:rPr>
              <w:t>C.</w:t>
            </w:r>
            <w:r>
              <w:rPr>
                <w:bCs/>
                <w:sz w:val="16"/>
                <w:szCs w:val="16"/>
              </w:rPr>
              <w:t xml:space="preserve">  </w:t>
            </w:r>
            <w:r w:rsidRPr="00AC1A46">
              <w:rPr>
                <w:bCs/>
                <w:sz w:val="16"/>
                <w:szCs w:val="16"/>
              </w:rPr>
              <w:t>Actions: To accomplish the deconcentration goals, the HA will take the following actions:</w:t>
            </w:r>
          </w:p>
          <w:p w14:paraId="28C965E3" w14:textId="77777777" w:rsidR="00F22EA1" w:rsidRPr="00AC1A46" w:rsidRDefault="00F22EA1" w:rsidP="00F22EA1">
            <w:pPr>
              <w:ind w:left="1152" w:hanging="180"/>
              <w:rPr>
                <w:bCs/>
                <w:sz w:val="16"/>
                <w:szCs w:val="16"/>
              </w:rPr>
            </w:pPr>
            <w:r w:rsidRPr="00AC1A46">
              <w:rPr>
                <w:bCs/>
                <w:sz w:val="16"/>
                <w:szCs w:val="16"/>
              </w:rPr>
              <w:t>1.</w:t>
            </w:r>
            <w:r>
              <w:rPr>
                <w:bCs/>
                <w:sz w:val="16"/>
                <w:szCs w:val="16"/>
              </w:rPr>
              <w:t xml:space="preserve"> </w:t>
            </w:r>
            <w:r w:rsidRPr="00AC1A46">
              <w:rPr>
                <w:bCs/>
                <w:sz w:val="16"/>
                <w:szCs w:val="16"/>
              </w:rPr>
              <w:t>At the beginning of each HA fiscal year, the HA will establish a goal for housing 40% of its new admissions with families whose incomes are at or below the area median income.  The annual goal will be calculated by taking 40% of the total number of move ins from the previous HA fiscal year.</w:t>
            </w:r>
          </w:p>
          <w:p w14:paraId="5156887C" w14:textId="77777777" w:rsidR="00F22EA1" w:rsidRPr="00AC1A46" w:rsidRDefault="00F22EA1" w:rsidP="00F22EA1">
            <w:pPr>
              <w:ind w:left="972"/>
              <w:rPr>
                <w:bCs/>
                <w:sz w:val="16"/>
                <w:szCs w:val="16"/>
              </w:rPr>
            </w:pPr>
            <w:r w:rsidRPr="00AC1A46">
              <w:rPr>
                <w:bCs/>
                <w:sz w:val="16"/>
                <w:szCs w:val="16"/>
              </w:rPr>
              <w:t>2.</w:t>
            </w:r>
            <w:r>
              <w:rPr>
                <w:bCs/>
                <w:sz w:val="16"/>
                <w:szCs w:val="16"/>
              </w:rPr>
              <w:t xml:space="preserve"> </w:t>
            </w:r>
            <w:r w:rsidRPr="00AC1A46">
              <w:rPr>
                <w:bCs/>
                <w:sz w:val="16"/>
                <w:szCs w:val="16"/>
              </w:rPr>
              <w:t>To accomplish the goals of deconcentration:</w:t>
            </w:r>
          </w:p>
          <w:p w14:paraId="7FBEE0C6" w14:textId="77777777" w:rsidR="00F22EA1" w:rsidRPr="00AC1A46" w:rsidRDefault="00F22EA1" w:rsidP="00F22EA1">
            <w:pPr>
              <w:ind w:left="1332" w:hanging="180"/>
              <w:rPr>
                <w:bCs/>
                <w:sz w:val="16"/>
                <w:szCs w:val="16"/>
              </w:rPr>
            </w:pPr>
            <w:r w:rsidRPr="00AC1A46">
              <w:rPr>
                <w:bCs/>
                <w:sz w:val="16"/>
                <w:szCs w:val="16"/>
              </w:rPr>
              <w:t>a.</w:t>
            </w:r>
            <w:r>
              <w:rPr>
                <w:bCs/>
                <w:sz w:val="16"/>
                <w:szCs w:val="16"/>
              </w:rPr>
              <w:t xml:space="preserve"> </w:t>
            </w:r>
            <w:r w:rsidRPr="00AC1A46">
              <w:rPr>
                <w:bCs/>
                <w:sz w:val="16"/>
                <w:szCs w:val="16"/>
              </w:rPr>
              <w:t>Not less than 40% of the HA admissions on an annual basis shall be to families that have incomes at or below the extremely low-income; and,</w:t>
            </w:r>
          </w:p>
          <w:p w14:paraId="58C20311" w14:textId="77777777" w:rsidR="00F22EA1" w:rsidRDefault="00F22EA1" w:rsidP="00F22EA1">
            <w:pPr>
              <w:ind w:left="1332" w:hanging="180"/>
              <w:rPr>
                <w:bCs/>
                <w:sz w:val="16"/>
                <w:szCs w:val="16"/>
              </w:rPr>
            </w:pPr>
            <w:r w:rsidRPr="00AC1A46">
              <w:rPr>
                <w:bCs/>
                <w:sz w:val="16"/>
                <w:szCs w:val="16"/>
              </w:rPr>
              <w:t>b</w:t>
            </w:r>
            <w:r>
              <w:rPr>
                <w:bCs/>
                <w:sz w:val="16"/>
                <w:szCs w:val="16"/>
              </w:rPr>
              <w:t xml:space="preserve"> </w:t>
            </w:r>
            <w:r w:rsidRPr="00AC1A46">
              <w:rPr>
                <w:bCs/>
                <w:sz w:val="16"/>
                <w:szCs w:val="16"/>
              </w:rPr>
              <w:tab/>
              <w:t xml:space="preserve">The HA shall determine the average income of all families residing in all the HA’s covered developments.  The HA shall determine the average income of all families residing in each covered development.  In determining average income for each development, this HA has adjusted its income analysis for unit size in accordance with procedures prescribed by HUD.  The HA shall determine whether each of its covered developments falls above, within or below the established income range.  The established income range is from 85 to 115 percent (inclusive) of the average family income, except that the upper limit (115 percent) shall never be less than the income at which a family would be defined an extremely low-income family.  </w:t>
            </w:r>
          </w:p>
          <w:p w14:paraId="25FC75D3" w14:textId="77777777" w:rsidR="00F22EA1" w:rsidRPr="00AC1A46" w:rsidRDefault="00F22EA1" w:rsidP="00F22EA1">
            <w:pPr>
              <w:ind w:left="1332" w:hanging="180"/>
              <w:rPr>
                <w:bCs/>
                <w:sz w:val="16"/>
                <w:szCs w:val="16"/>
              </w:rPr>
            </w:pPr>
          </w:p>
          <w:p w14:paraId="6140E08A" w14:textId="77777777" w:rsidR="00F22EA1" w:rsidRDefault="00F22EA1" w:rsidP="00F22EA1">
            <w:pPr>
              <w:rPr>
                <w:bCs/>
                <w:sz w:val="16"/>
                <w:szCs w:val="16"/>
              </w:rPr>
            </w:pPr>
            <w:r w:rsidRPr="00AC1A46">
              <w:rPr>
                <w:bCs/>
                <w:sz w:val="16"/>
                <w:szCs w:val="16"/>
              </w:rPr>
              <w:t xml:space="preserve">NOTE: To calculate the extremely low-income figure: Find the average family size (HA wide) of the covered developments and extrapolate the amount from the HUD published extremely low-income limits.  For example, if the average family size is 2.6, the two-person limit may be $12,400 and the three-person limit may be $13,950.  Therefore, the figure will be $12,400 plus 60% of the difference between the two figures, which is $13,330.  This figure will be recalculated upon receipt of </w:t>
            </w:r>
            <w:proofErr w:type="gramStart"/>
            <w:r w:rsidRPr="00AC1A46">
              <w:rPr>
                <w:bCs/>
                <w:sz w:val="16"/>
                <w:szCs w:val="16"/>
              </w:rPr>
              <w:t>new</w:t>
            </w:r>
            <w:proofErr w:type="gramEnd"/>
            <w:r w:rsidRPr="00AC1A46">
              <w:rPr>
                <w:bCs/>
                <w:sz w:val="16"/>
                <w:szCs w:val="16"/>
              </w:rPr>
              <w:t xml:space="preserve"> HUD determined income limits.  </w:t>
            </w:r>
          </w:p>
          <w:p w14:paraId="10F2F384" w14:textId="77777777" w:rsidR="00F22EA1" w:rsidRPr="00AC1A46" w:rsidRDefault="00F22EA1" w:rsidP="00F22EA1">
            <w:pPr>
              <w:rPr>
                <w:bCs/>
                <w:sz w:val="16"/>
                <w:szCs w:val="16"/>
              </w:rPr>
            </w:pPr>
          </w:p>
          <w:p w14:paraId="5374B936" w14:textId="77777777" w:rsidR="00F22EA1" w:rsidRDefault="00F22EA1" w:rsidP="00F22EA1">
            <w:pPr>
              <w:rPr>
                <w:bCs/>
                <w:sz w:val="16"/>
                <w:szCs w:val="16"/>
              </w:rPr>
            </w:pPr>
            <w:r w:rsidRPr="00AC1A46">
              <w:rPr>
                <w:bCs/>
                <w:sz w:val="16"/>
                <w:szCs w:val="16"/>
              </w:rPr>
              <w:t>NOTE: Fair housing requirements.  All admission and occupancy policies for public housing programs must comply with Fair Housing Act requirements and with regulations to affirmatively, further fair housing.  The HA may not impose any specific income or racial quotas for any development or developments.</w:t>
            </w:r>
          </w:p>
          <w:p w14:paraId="3FF2378A" w14:textId="77777777" w:rsidR="00F22EA1" w:rsidRDefault="00F22EA1" w:rsidP="00F22EA1">
            <w:pPr>
              <w:rPr>
                <w:bCs/>
                <w:sz w:val="16"/>
                <w:szCs w:val="16"/>
              </w:rPr>
            </w:pPr>
          </w:p>
          <w:p w14:paraId="4A498AB0" w14:textId="77777777" w:rsidR="00F22EA1" w:rsidRPr="00AC1A46" w:rsidRDefault="00F22EA1" w:rsidP="00F22EA1">
            <w:pPr>
              <w:rPr>
                <w:b/>
                <w:bCs/>
                <w:sz w:val="16"/>
                <w:szCs w:val="16"/>
              </w:rPr>
            </w:pPr>
            <w:r w:rsidRPr="00AC1A46">
              <w:rPr>
                <w:b/>
                <w:sz w:val="16"/>
                <w:szCs w:val="16"/>
              </w:rPr>
              <w:t>The Deconcentration Policy for Section 8 Housing Choice Voucher Program</w:t>
            </w:r>
            <w:r w:rsidRPr="00AC1A46">
              <w:rPr>
                <w:sz w:val="16"/>
                <w:szCs w:val="16"/>
              </w:rPr>
              <w:t xml:space="preserve"> is contained in the Section 8 Administrative Plan in </w:t>
            </w:r>
            <w:r w:rsidRPr="00AC1A46">
              <w:rPr>
                <w:bCs/>
                <w:sz w:val="16"/>
                <w:szCs w:val="16"/>
              </w:rPr>
              <w:t xml:space="preserve">SECTION XXXVIII as follows: </w:t>
            </w:r>
          </w:p>
          <w:p w14:paraId="025A6ED0" w14:textId="77777777" w:rsidR="00F22EA1" w:rsidRPr="00AC1A46" w:rsidRDefault="00F22EA1" w:rsidP="00F22EA1">
            <w:pPr>
              <w:keepNext/>
              <w:widowControl w:val="0"/>
              <w:tabs>
                <w:tab w:val="left" w:pos="1080"/>
              </w:tabs>
              <w:autoSpaceDE w:val="0"/>
              <w:autoSpaceDN w:val="0"/>
              <w:adjustRightInd w:val="0"/>
              <w:spacing w:before="240" w:after="6"/>
              <w:jc w:val="both"/>
              <w:outlineLvl w:val="0"/>
              <w:rPr>
                <w:b/>
                <w:bCs/>
                <w:smallCaps/>
                <w:sz w:val="16"/>
                <w:szCs w:val="16"/>
              </w:rPr>
            </w:pPr>
            <w:bookmarkStart w:id="1" w:name="_Toc143673137"/>
            <w:r w:rsidRPr="00AC1A46">
              <w:rPr>
                <w:b/>
                <w:bCs/>
                <w:smallCaps/>
                <w:sz w:val="16"/>
                <w:szCs w:val="16"/>
              </w:rPr>
              <w:t>XXXVIII - Deconcentration Rule</w:t>
            </w:r>
            <w:bookmarkEnd w:id="1"/>
            <w:r w:rsidRPr="00AC1A46">
              <w:rPr>
                <w:b/>
                <w:bCs/>
                <w:smallCaps/>
                <w:sz w:val="16"/>
                <w:szCs w:val="16"/>
              </w:rPr>
              <w:fldChar w:fldCharType="begin"/>
            </w:r>
            <w:r w:rsidRPr="00AC1A46">
              <w:rPr>
                <w:b/>
                <w:bCs/>
                <w:smallCaps/>
                <w:sz w:val="16"/>
                <w:szCs w:val="16"/>
              </w:rPr>
              <w:instrText>tc \l1 "</w:instrText>
            </w:r>
            <w:bookmarkStart w:id="2" w:name="_Toc24260392"/>
            <w:r w:rsidRPr="00AC1A46">
              <w:rPr>
                <w:b/>
                <w:bCs/>
                <w:smallCaps/>
                <w:sz w:val="16"/>
                <w:szCs w:val="16"/>
              </w:rPr>
              <w:instrText>SECTION XXXIV. DECONCENTRATION RULE</w:instrText>
            </w:r>
            <w:bookmarkEnd w:id="2"/>
            <w:r w:rsidRPr="00AC1A46">
              <w:rPr>
                <w:b/>
                <w:bCs/>
                <w:smallCaps/>
                <w:sz w:val="16"/>
                <w:szCs w:val="16"/>
              </w:rPr>
              <w:fldChar w:fldCharType="end"/>
            </w:r>
          </w:p>
          <w:p w14:paraId="6259D21D" w14:textId="77777777" w:rsidR="00F22EA1" w:rsidRDefault="00F22EA1" w:rsidP="00F22EA1">
            <w:pPr>
              <w:rPr>
                <w:bCs/>
                <w:sz w:val="16"/>
                <w:szCs w:val="16"/>
              </w:rPr>
            </w:pPr>
            <w:r w:rsidRPr="00AC1A46">
              <w:rPr>
                <w:sz w:val="16"/>
                <w:szCs w:val="16"/>
              </w:rPr>
              <w:t xml:space="preserve">The objective of the deconcentration rule for HCV tenant-based assistance is to admit no less than 75% of its new admissions to the program to families that have income at or below the extremely low-income limit.  The HA will track the status of all new admissions monthly by utilizing income reports generated by the HA’s computer system.  The goal will be tracked monthly and if the HA is not reaching its goal, families </w:t>
            </w:r>
            <w:proofErr w:type="gramStart"/>
            <w:r w:rsidRPr="00AC1A46">
              <w:rPr>
                <w:sz w:val="16"/>
                <w:szCs w:val="16"/>
              </w:rPr>
              <w:t>will</w:t>
            </w:r>
            <w:proofErr w:type="gramEnd"/>
          </w:p>
          <w:p w14:paraId="2ADE975A" w14:textId="77777777" w:rsidR="00F22EA1" w:rsidRDefault="00F22EA1" w:rsidP="00F22EA1">
            <w:pPr>
              <w:rPr>
                <w:sz w:val="16"/>
                <w:szCs w:val="16"/>
              </w:rPr>
            </w:pPr>
            <w:r w:rsidRPr="00AC1A46">
              <w:rPr>
                <w:sz w:val="16"/>
                <w:szCs w:val="16"/>
              </w:rPr>
              <w:t>be skipped on the waiting list to admit a family that has income that is at or below 30% of area median income.  The practice will continue until the HA achieves its goal.  The HA’s HCV applicant selection process, which is contained in the HCV Administrative Plan provides for the</w:t>
            </w:r>
            <w:r>
              <w:rPr>
                <w:sz w:val="16"/>
                <w:szCs w:val="16"/>
              </w:rPr>
              <w:t xml:space="preserve"> </w:t>
            </w:r>
            <w:r w:rsidRPr="00AC1A46">
              <w:rPr>
                <w:sz w:val="16"/>
                <w:szCs w:val="16"/>
              </w:rPr>
              <w:t>skipping of families on the waiting list to accomplish this goal.  The HA may also accomplish this goal by only opening the waiting list to families who fall at or below the very-</w:t>
            </w:r>
            <w:proofErr w:type="gramStart"/>
            <w:r w:rsidRPr="00AC1A46">
              <w:rPr>
                <w:sz w:val="16"/>
                <w:szCs w:val="16"/>
              </w:rPr>
              <w:t>low income</w:t>
            </w:r>
            <w:proofErr w:type="gramEnd"/>
            <w:r w:rsidRPr="00AC1A46">
              <w:rPr>
                <w:sz w:val="16"/>
                <w:szCs w:val="16"/>
              </w:rPr>
              <w:t xml:space="preserve"> limits.</w:t>
            </w:r>
          </w:p>
          <w:p w14:paraId="10906645" w14:textId="77777777" w:rsidR="00A203E5" w:rsidRDefault="00A203E5" w:rsidP="00A203E5">
            <w:pPr>
              <w:rPr>
                <w:b/>
                <w:bCs/>
                <w:sz w:val="16"/>
                <w:szCs w:val="16"/>
              </w:rPr>
            </w:pPr>
          </w:p>
        </w:tc>
      </w:tr>
      <w:tr w:rsidR="00551431" w14:paraId="68B3A24A" w14:textId="77777777" w:rsidTr="00B21FF6">
        <w:trPr>
          <w:gridAfter w:val="1"/>
          <w:wAfter w:w="9720" w:type="dxa"/>
          <w:cantSplit/>
          <w:trHeight w:val="1160"/>
        </w:trPr>
        <w:tc>
          <w:tcPr>
            <w:tcW w:w="540" w:type="dxa"/>
            <w:tcBorders>
              <w:top w:val="single" w:sz="4" w:space="0" w:color="auto"/>
              <w:left w:val="single" w:sz="4" w:space="0" w:color="auto"/>
              <w:bottom w:val="single" w:sz="4" w:space="0" w:color="auto"/>
              <w:right w:val="single" w:sz="4" w:space="0" w:color="auto"/>
            </w:tcBorders>
          </w:tcPr>
          <w:p w14:paraId="13378EDB" w14:textId="77777777" w:rsidR="00551431" w:rsidRDefault="00551431" w:rsidP="00551431">
            <w:pPr>
              <w:jc w:val="center"/>
              <w:rPr>
                <w:b/>
                <w:bCs/>
                <w:sz w:val="16"/>
                <w:szCs w:val="16"/>
              </w:rPr>
            </w:pPr>
          </w:p>
          <w:p w14:paraId="5570151D" w14:textId="77777777" w:rsidR="00551431" w:rsidRPr="00C938EB" w:rsidRDefault="00022E12" w:rsidP="00551431">
            <w:pPr>
              <w:jc w:val="center"/>
              <w:rPr>
                <w:b/>
                <w:bCs/>
                <w:sz w:val="16"/>
                <w:szCs w:val="16"/>
              </w:rPr>
            </w:pPr>
            <w:r>
              <w:rPr>
                <w:b/>
                <w:bCs/>
                <w:sz w:val="16"/>
                <w:szCs w:val="16"/>
              </w:rPr>
              <w:t>B.2</w:t>
            </w:r>
          </w:p>
          <w:p w14:paraId="47E6E428" w14:textId="77777777" w:rsidR="00551431" w:rsidRPr="00C938EB" w:rsidRDefault="00551431" w:rsidP="00551431">
            <w:pPr>
              <w:jc w:val="center"/>
              <w:rPr>
                <w:b/>
                <w:bCs/>
                <w:sz w:val="16"/>
                <w:szCs w:val="16"/>
              </w:rPr>
            </w:pPr>
          </w:p>
          <w:p w14:paraId="7FCBBE93" w14:textId="77777777" w:rsidR="00551431" w:rsidRDefault="00551431" w:rsidP="00551431">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465B0AC2" w14:textId="77777777" w:rsidR="00551431" w:rsidRDefault="00551431" w:rsidP="00551431">
            <w:pPr>
              <w:rPr>
                <w:b/>
                <w:bCs/>
                <w:sz w:val="16"/>
                <w:szCs w:val="16"/>
              </w:rPr>
            </w:pPr>
          </w:p>
          <w:p w14:paraId="2DB889F9" w14:textId="77777777" w:rsidR="00551431" w:rsidRDefault="00551431" w:rsidP="0055143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1B91D29A" w14:textId="77777777" w:rsidR="00551431" w:rsidRDefault="00551431" w:rsidP="00551431">
            <w:pPr>
              <w:rPr>
                <w:bCs/>
                <w:i/>
                <w:sz w:val="16"/>
                <w:szCs w:val="16"/>
              </w:rPr>
            </w:pPr>
          </w:p>
          <w:p w14:paraId="444919D0" w14:textId="77777777" w:rsidR="00551431" w:rsidRDefault="00551431" w:rsidP="00551431">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43701F6C" w14:textId="77777777" w:rsidR="00551431" w:rsidRDefault="00551431" w:rsidP="00551431">
            <w:pPr>
              <w:rPr>
                <w:bCs/>
                <w:i/>
                <w:sz w:val="16"/>
                <w:szCs w:val="16"/>
              </w:rPr>
            </w:pPr>
          </w:p>
          <w:p w14:paraId="3F724A6D" w14:textId="77777777" w:rsidR="00551431" w:rsidRPr="005518DE" w:rsidRDefault="00551431" w:rsidP="00551431">
            <w:pPr>
              <w:rPr>
                <w:bCs/>
                <w:sz w:val="16"/>
                <w:szCs w:val="16"/>
              </w:rPr>
            </w:pPr>
            <w:r>
              <w:rPr>
                <w:bCs/>
                <w:sz w:val="16"/>
                <w:szCs w:val="16"/>
              </w:rPr>
              <w:t xml:space="preserve"> Y    N   </w:t>
            </w:r>
          </w:p>
          <w:p w14:paraId="1E9E096C" w14:textId="1578D087" w:rsidR="00551431" w:rsidRPr="005518DE" w:rsidRDefault="00DB3D70" w:rsidP="00551431">
            <w:pPr>
              <w:rPr>
                <w:bCs/>
                <w:sz w:val="16"/>
                <w:szCs w:val="16"/>
              </w:rPr>
            </w:pP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3F4621">
              <w:rPr>
                <w:smallCaps/>
                <w:sz w:val="16"/>
                <w:szCs w:val="16"/>
              </w:rPr>
            </w:r>
            <w:r w:rsidR="003F4621">
              <w:rPr>
                <w:smallCaps/>
                <w:sz w:val="16"/>
                <w:szCs w:val="16"/>
              </w:rPr>
              <w:fldChar w:fldCharType="separate"/>
            </w:r>
            <w:r w:rsidRPr="00445D7F">
              <w:rPr>
                <w:smallCaps/>
                <w:sz w:val="16"/>
                <w:szCs w:val="16"/>
              </w:rPr>
              <w:fldChar w:fldCharType="end"/>
            </w:r>
            <w:r w:rsidR="00551431">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551431">
              <w:rPr>
                <w:smallCaps/>
                <w:sz w:val="16"/>
                <w:szCs w:val="16"/>
              </w:rPr>
              <w:t xml:space="preserve">  </w:t>
            </w:r>
            <w:r w:rsidR="00551431" w:rsidRPr="005518DE">
              <w:rPr>
                <w:bCs/>
                <w:sz w:val="16"/>
                <w:szCs w:val="16"/>
              </w:rPr>
              <w:t>Hope VI</w:t>
            </w:r>
            <w:r w:rsidR="00A86D86">
              <w:rPr>
                <w:bCs/>
                <w:sz w:val="16"/>
                <w:szCs w:val="16"/>
              </w:rPr>
              <w:t xml:space="preserve"> or Choice Neighborhoods</w:t>
            </w:r>
            <w:r w:rsidR="00551431">
              <w:rPr>
                <w:bCs/>
                <w:sz w:val="16"/>
                <w:szCs w:val="16"/>
              </w:rPr>
              <w:t xml:space="preserve">.  </w:t>
            </w:r>
          </w:p>
          <w:p w14:paraId="2FDC3533" w14:textId="111C468A" w:rsidR="00551431" w:rsidRDefault="00F22EA1" w:rsidP="00551431">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551431" w:rsidRPr="005518DE">
              <w:rPr>
                <w:smallCaps/>
                <w:sz w:val="16"/>
                <w:szCs w:val="16"/>
              </w:rPr>
              <w:t xml:space="preserve">  </w:t>
            </w:r>
            <w:r w:rsidR="00DB3D70"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3F4621">
              <w:rPr>
                <w:smallCaps/>
                <w:sz w:val="16"/>
                <w:szCs w:val="16"/>
              </w:rPr>
            </w:r>
            <w:r w:rsidR="003F4621">
              <w:rPr>
                <w:smallCaps/>
                <w:sz w:val="16"/>
                <w:szCs w:val="16"/>
              </w:rPr>
              <w:fldChar w:fldCharType="separate"/>
            </w:r>
            <w:r w:rsidR="00DB3D70" w:rsidRPr="005518DE">
              <w:rPr>
                <w:smallCaps/>
                <w:sz w:val="16"/>
                <w:szCs w:val="16"/>
              </w:rPr>
              <w:fldChar w:fldCharType="end"/>
            </w:r>
            <w:r w:rsidR="00551431" w:rsidRPr="005518DE">
              <w:rPr>
                <w:smallCaps/>
                <w:sz w:val="16"/>
                <w:szCs w:val="16"/>
              </w:rPr>
              <w:t xml:space="preserve">  </w:t>
            </w:r>
            <w:r w:rsidR="00551431" w:rsidRPr="005518DE">
              <w:rPr>
                <w:bCs/>
                <w:sz w:val="16"/>
                <w:szCs w:val="16"/>
              </w:rPr>
              <w:t>Mixed Finance Modernization or Development</w:t>
            </w:r>
            <w:r w:rsidR="00551431">
              <w:rPr>
                <w:bCs/>
                <w:sz w:val="16"/>
                <w:szCs w:val="16"/>
              </w:rPr>
              <w:t xml:space="preserve">.  </w:t>
            </w:r>
          </w:p>
          <w:p w14:paraId="2DF1AB83" w14:textId="0A7A62C4" w:rsidR="00551431" w:rsidRDefault="00F22EA1" w:rsidP="00551431">
            <w:pPr>
              <w:rPr>
                <w:b/>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551431" w:rsidRPr="005518DE">
              <w:rPr>
                <w:smallCaps/>
                <w:sz w:val="16"/>
                <w:szCs w:val="16"/>
              </w:rPr>
              <w:t xml:space="preserve">  </w:t>
            </w:r>
            <w:r w:rsidR="00DB3D70"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3F4621">
              <w:rPr>
                <w:smallCaps/>
                <w:sz w:val="16"/>
                <w:szCs w:val="16"/>
              </w:rPr>
            </w:r>
            <w:r w:rsidR="003F4621">
              <w:rPr>
                <w:smallCaps/>
                <w:sz w:val="16"/>
                <w:szCs w:val="16"/>
              </w:rPr>
              <w:fldChar w:fldCharType="separate"/>
            </w:r>
            <w:r w:rsidR="00DB3D70" w:rsidRPr="005518DE">
              <w:rPr>
                <w:smallCaps/>
                <w:sz w:val="16"/>
                <w:szCs w:val="16"/>
              </w:rPr>
              <w:fldChar w:fldCharType="end"/>
            </w:r>
            <w:r w:rsidR="00551431" w:rsidRPr="005518DE">
              <w:rPr>
                <w:smallCaps/>
                <w:sz w:val="16"/>
                <w:szCs w:val="16"/>
              </w:rPr>
              <w:t xml:space="preserve">  </w:t>
            </w:r>
            <w:r w:rsidR="00551431">
              <w:rPr>
                <w:bCs/>
                <w:sz w:val="16"/>
                <w:szCs w:val="16"/>
              </w:rPr>
              <w:t>D</w:t>
            </w:r>
            <w:r w:rsidR="00551431" w:rsidRPr="005518DE">
              <w:rPr>
                <w:bCs/>
                <w:sz w:val="16"/>
                <w:szCs w:val="16"/>
              </w:rPr>
              <w:t>emolition and/or Disposition</w:t>
            </w:r>
            <w:r w:rsidR="00551431">
              <w:rPr>
                <w:bCs/>
                <w:sz w:val="16"/>
                <w:szCs w:val="16"/>
              </w:rPr>
              <w:t xml:space="preserve">.  </w:t>
            </w:r>
          </w:p>
          <w:p w14:paraId="2B4D8D18" w14:textId="32139A38" w:rsidR="00551431" w:rsidRPr="005518DE"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3F4621">
              <w:rPr>
                <w:smallCaps/>
                <w:sz w:val="16"/>
                <w:szCs w:val="16"/>
              </w:rPr>
            </w:r>
            <w:r w:rsidR="003F4621">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Pr>
                <w:bCs/>
                <w:sz w:val="16"/>
                <w:szCs w:val="16"/>
              </w:rPr>
              <w:t>Designated Housing for Elderly and</w:t>
            </w:r>
            <w:r w:rsidR="00D921A2">
              <w:rPr>
                <w:bCs/>
                <w:sz w:val="16"/>
                <w:szCs w:val="16"/>
              </w:rPr>
              <w:t>/or</w:t>
            </w:r>
            <w:r w:rsidR="00551431">
              <w:rPr>
                <w:bCs/>
                <w:sz w:val="16"/>
                <w:szCs w:val="16"/>
              </w:rPr>
              <w:t xml:space="preserve"> Disabled Families.  </w:t>
            </w:r>
            <w:r w:rsidR="00C51D7B">
              <w:rPr>
                <w:bCs/>
                <w:sz w:val="16"/>
                <w:szCs w:val="16"/>
              </w:rPr>
              <w:t>(Renewal due this year)</w:t>
            </w:r>
          </w:p>
          <w:p w14:paraId="592A96A7" w14:textId="44652B30" w:rsidR="00907D35"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3F4621">
              <w:rPr>
                <w:smallCaps/>
                <w:sz w:val="16"/>
                <w:szCs w:val="16"/>
              </w:rPr>
            </w:r>
            <w:r w:rsidR="003F4621">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5518DE">
              <w:rPr>
                <w:bCs/>
                <w:sz w:val="16"/>
                <w:szCs w:val="16"/>
              </w:rPr>
              <w:t>Conversion of Public Housing</w:t>
            </w:r>
            <w:r w:rsidR="00551431">
              <w:rPr>
                <w:bCs/>
                <w:sz w:val="16"/>
                <w:szCs w:val="16"/>
              </w:rPr>
              <w:t xml:space="preserve"> to Tenant-Based Assistance.</w:t>
            </w:r>
          </w:p>
          <w:p w14:paraId="51E262B4" w14:textId="0296431A" w:rsidR="00551431" w:rsidRDefault="00F22EA1" w:rsidP="00551431">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907D35" w:rsidRPr="005518DE">
              <w:rPr>
                <w:smallCaps/>
                <w:sz w:val="16"/>
                <w:szCs w:val="16"/>
              </w:rPr>
              <w:t xml:space="preserve">  </w:t>
            </w: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907D35" w:rsidRPr="005518DE">
              <w:rPr>
                <w:smallCaps/>
                <w:sz w:val="16"/>
                <w:szCs w:val="16"/>
              </w:rPr>
              <w:t xml:space="preserve"> </w:t>
            </w:r>
            <w:r w:rsidR="00907D35">
              <w:rPr>
                <w:smallCaps/>
                <w:sz w:val="16"/>
                <w:szCs w:val="16"/>
              </w:rPr>
              <w:t xml:space="preserve"> </w:t>
            </w:r>
            <w:r w:rsidR="00907D35" w:rsidRPr="005518DE">
              <w:rPr>
                <w:bCs/>
                <w:sz w:val="16"/>
                <w:szCs w:val="16"/>
              </w:rPr>
              <w:t>Conversion of Public Housing</w:t>
            </w:r>
            <w:r w:rsidR="00907D35">
              <w:rPr>
                <w:bCs/>
                <w:sz w:val="16"/>
                <w:szCs w:val="16"/>
              </w:rPr>
              <w:t xml:space="preserve"> to Project-Based </w:t>
            </w:r>
            <w:r w:rsidR="00ED7485" w:rsidRPr="00ED7485">
              <w:rPr>
                <w:bCs/>
                <w:sz w:val="16"/>
                <w:szCs w:val="16"/>
              </w:rPr>
              <w:t xml:space="preserve">Rental </w:t>
            </w:r>
            <w:r w:rsidR="00907D35">
              <w:rPr>
                <w:bCs/>
                <w:sz w:val="16"/>
                <w:szCs w:val="16"/>
              </w:rPr>
              <w:t>Assistance</w:t>
            </w:r>
            <w:r w:rsidR="00937D18">
              <w:rPr>
                <w:bCs/>
                <w:sz w:val="16"/>
                <w:szCs w:val="16"/>
              </w:rPr>
              <w:t xml:space="preserve"> or Project-Based Vouchers under</w:t>
            </w:r>
            <w:r w:rsidR="00907D35">
              <w:rPr>
                <w:bCs/>
                <w:sz w:val="16"/>
                <w:szCs w:val="16"/>
              </w:rPr>
              <w:t xml:space="preserve"> RAD. </w:t>
            </w:r>
            <w:r w:rsidR="00551431">
              <w:rPr>
                <w:bCs/>
                <w:sz w:val="16"/>
                <w:szCs w:val="16"/>
              </w:rPr>
              <w:t xml:space="preserve">  </w:t>
            </w:r>
          </w:p>
          <w:p w14:paraId="74F16BA7" w14:textId="46A6261F" w:rsidR="00551431" w:rsidRPr="00E12296"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3F4621">
              <w:rPr>
                <w:smallCaps/>
                <w:sz w:val="16"/>
                <w:szCs w:val="16"/>
              </w:rPr>
            </w:r>
            <w:r w:rsidR="003F4621">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551431" w:rsidRPr="00E12296">
              <w:rPr>
                <w:smallCaps/>
                <w:sz w:val="16"/>
                <w:szCs w:val="16"/>
              </w:rPr>
              <w:t xml:space="preserve">  </w:t>
            </w:r>
            <w:r w:rsidR="00551431" w:rsidRPr="00E12296">
              <w:rPr>
                <w:bCs/>
                <w:sz w:val="16"/>
                <w:szCs w:val="16"/>
              </w:rPr>
              <w:t>O</w:t>
            </w:r>
            <w:r w:rsidR="00551431">
              <w:rPr>
                <w:bCs/>
                <w:sz w:val="16"/>
                <w:szCs w:val="16"/>
              </w:rPr>
              <w:t>ccupancy by O</w:t>
            </w:r>
            <w:r w:rsidR="00551431" w:rsidRPr="00E12296">
              <w:rPr>
                <w:bCs/>
                <w:sz w:val="16"/>
                <w:szCs w:val="16"/>
              </w:rPr>
              <w:t>ve</w:t>
            </w:r>
            <w:r w:rsidR="00551431">
              <w:rPr>
                <w:bCs/>
                <w:sz w:val="16"/>
                <w:szCs w:val="16"/>
              </w:rPr>
              <w:t>r-Income F</w:t>
            </w:r>
            <w:r w:rsidR="00551431" w:rsidRPr="00E12296">
              <w:rPr>
                <w:bCs/>
                <w:sz w:val="16"/>
                <w:szCs w:val="16"/>
              </w:rPr>
              <w:t xml:space="preserve">amilies.  </w:t>
            </w:r>
          </w:p>
          <w:p w14:paraId="6CBBE4D2" w14:textId="151CEE19" w:rsidR="00551431" w:rsidRDefault="00C51D7B" w:rsidP="00551431">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551431" w:rsidRPr="00E12296">
              <w:rPr>
                <w:smallCaps/>
                <w:sz w:val="16"/>
                <w:szCs w:val="16"/>
              </w:rPr>
              <w:t xml:space="preserve">  </w:t>
            </w: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551431" w:rsidRPr="00E12296">
              <w:rPr>
                <w:smallCaps/>
                <w:sz w:val="16"/>
                <w:szCs w:val="16"/>
              </w:rPr>
              <w:t xml:space="preserve">  </w:t>
            </w:r>
            <w:r w:rsidR="00551431" w:rsidRPr="00E12296">
              <w:rPr>
                <w:bCs/>
                <w:sz w:val="16"/>
                <w:szCs w:val="16"/>
              </w:rPr>
              <w:t>Occupancy by Police Officers</w:t>
            </w:r>
            <w:r w:rsidR="00551431">
              <w:rPr>
                <w:bCs/>
                <w:sz w:val="16"/>
                <w:szCs w:val="16"/>
              </w:rPr>
              <w:t>.</w:t>
            </w:r>
            <w:r w:rsidR="00551431" w:rsidRPr="00E12296">
              <w:rPr>
                <w:bCs/>
                <w:sz w:val="16"/>
                <w:szCs w:val="16"/>
              </w:rPr>
              <w:t xml:space="preserve">  </w:t>
            </w:r>
          </w:p>
          <w:p w14:paraId="7F462F91" w14:textId="032C2540" w:rsidR="00551431" w:rsidRDefault="00DB3D70" w:rsidP="00551431">
            <w:pPr>
              <w:rPr>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3F4621">
              <w:rPr>
                <w:smallCaps/>
                <w:sz w:val="16"/>
                <w:szCs w:val="16"/>
              </w:rPr>
            </w:r>
            <w:r w:rsidR="003F4621">
              <w:rPr>
                <w:smallCaps/>
                <w:sz w:val="16"/>
                <w:szCs w:val="16"/>
              </w:rPr>
              <w:fldChar w:fldCharType="separate"/>
            </w:r>
            <w:r w:rsidRPr="002A3A80">
              <w:rPr>
                <w:smallCaps/>
                <w:sz w:val="16"/>
                <w:szCs w:val="16"/>
              </w:rPr>
              <w:fldChar w:fldCharType="end"/>
            </w:r>
            <w:r w:rsidR="00551431">
              <w:rPr>
                <w:smallCaps/>
                <w:sz w:val="16"/>
                <w:szCs w:val="16"/>
              </w:rPr>
              <w:t xml:space="preserve">  </w:t>
            </w:r>
            <w:r w:rsidR="00F22EA1">
              <w:rPr>
                <w:smallCaps/>
                <w:sz w:val="16"/>
                <w:szCs w:val="16"/>
              </w:rPr>
              <w:fldChar w:fldCharType="begin">
                <w:ffData>
                  <w:name w:val=""/>
                  <w:enabled/>
                  <w:calcOnExit w:val="0"/>
                  <w:checkBox>
                    <w:sizeAuto/>
                    <w:default w:val="1"/>
                  </w:checkBox>
                </w:ffData>
              </w:fldChar>
            </w:r>
            <w:r w:rsidR="00F22EA1">
              <w:rPr>
                <w:smallCaps/>
                <w:sz w:val="16"/>
                <w:szCs w:val="16"/>
              </w:rPr>
              <w:instrText xml:space="preserve"> FORMCHECKBOX </w:instrText>
            </w:r>
            <w:r w:rsidR="003F4621">
              <w:rPr>
                <w:smallCaps/>
                <w:sz w:val="16"/>
                <w:szCs w:val="16"/>
              </w:rPr>
            </w:r>
            <w:r w:rsidR="003F4621">
              <w:rPr>
                <w:smallCaps/>
                <w:sz w:val="16"/>
                <w:szCs w:val="16"/>
              </w:rPr>
              <w:fldChar w:fldCharType="separate"/>
            </w:r>
            <w:r w:rsidR="00F22EA1">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B46AA2">
              <w:rPr>
                <w:bCs/>
                <w:sz w:val="16"/>
                <w:szCs w:val="16"/>
              </w:rPr>
              <w:t>Non-Smoking Policies.</w:t>
            </w:r>
            <w:r w:rsidR="00551431">
              <w:rPr>
                <w:bCs/>
                <w:sz w:val="16"/>
                <w:szCs w:val="16"/>
              </w:rPr>
              <w:t xml:space="preserve">  </w:t>
            </w:r>
          </w:p>
          <w:p w14:paraId="429BC171" w14:textId="0D42297E" w:rsidR="00A86D86" w:rsidRDefault="00F22EA1" w:rsidP="00551431">
            <w:pPr>
              <w:rPr>
                <w:b/>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551431">
              <w:rPr>
                <w:smallCaps/>
                <w:sz w:val="16"/>
                <w:szCs w:val="16"/>
              </w:rPr>
              <w:t xml:space="preserve">  </w:t>
            </w:r>
            <w:r w:rsidR="00DB3D70"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3F4621">
              <w:rPr>
                <w:smallCaps/>
                <w:sz w:val="16"/>
                <w:szCs w:val="16"/>
              </w:rPr>
            </w:r>
            <w:r w:rsidR="003F4621">
              <w:rPr>
                <w:smallCaps/>
                <w:sz w:val="16"/>
                <w:szCs w:val="16"/>
              </w:rPr>
              <w:fldChar w:fldCharType="separate"/>
            </w:r>
            <w:r w:rsidR="00DB3D70"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684A43">
              <w:rPr>
                <w:bCs/>
                <w:sz w:val="16"/>
                <w:szCs w:val="16"/>
              </w:rPr>
              <w:t>Project-Based Vouchers.</w:t>
            </w:r>
            <w:r w:rsidR="00551431">
              <w:rPr>
                <w:b/>
                <w:bCs/>
                <w:sz w:val="16"/>
                <w:szCs w:val="16"/>
              </w:rPr>
              <w:t xml:space="preserve"> </w:t>
            </w:r>
          </w:p>
          <w:p w14:paraId="6C58D7F3" w14:textId="236E1574" w:rsidR="0018658D" w:rsidRDefault="00F22EA1" w:rsidP="0018658D">
            <w:pPr>
              <w:rPr>
                <w:b/>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18658D">
              <w:rPr>
                <w:smallCaps/>
                <w:sz w:val="16"/>
                <w:szCs w:val="16"/>
              </w:rPr>
              <w:t xml:space="preserve">  </w:t>
            </w:r>
            <w:r w:rsidR="0018658D" w:rsidRPr="005518DE">
              <w:rPr>
                <w:smallCaps/>
                <w:sz w:val="16"/>
                <w:szCs w:val="16"/>
              </w:rPr>
              <w:fldChar w:fldCharType="begin">
                <w:ffData>
                  <w:name w:val="Check1"/>
                  <w:enabled/>
                  <w:calcOnExit w:val="0"/>
                  <w:checkBox>
                    <w:sizeAuto/>
                    <w:default w:val="0"/>
                  </w:checkBox>
                </w:ffData>
              </w:fldChar>
            </w:r>
            <w:r w:rsidR="0018658D" w:rsidRPr="005518DE">
              <w:rPr>
                <w:smallCaps/>
                <w:sz w:val="16"/>
                <w:szCs w:val="16"/>
              </w:rPr>
              <w:instrText xml:space="preserve"> FORMCHECKBOX </w:instrText>
            </w:r>
            <w:r w:rsidR="003F4621">
              <w:rPr>
                <w:smallCaps/>
                <w:sz w:val="16"/>
                <w:szCs w:val="16"/>
              </w:rPr>
            </w:r>
            <w:r w:rsidR="003F4621">
              <w:rPr>
                <w:smallCaps/>
                <w:sz w:val="16"/>
                <w:szCs w:val="16"/>
              </w:rPr>
              <w:fldChar w:fldCharType="separate"/>
            </w:r>
            <w:r w:rsidR="0018658D" w:rsidRPr="005518DE">
              <w:rPr>
                <w:smallCaps/>
                <w:sz w:val="16"/>
                <w:szCs w:val="16"/>
              </w:rPr>
              <w:fldChar w:fldCharType="end"/>
            </w:r>
            <w:r w:rsidR="0018658D" w:rsidRPr="005518DE">
              <w:rPr>
                <w:smallCaps/>
                <w:sz w:val="16"/>
                <w:szCs w:val="16"/>
              </w:rPr>
              <w:t xml:space="preserve"> </w:t>
            </w:r>
            <w:r w:rsidR="0018658D">
              <w:rPr>
                <w:smallCaps/>
                <w:sz w:val="16"/>
                <w:szCs w:val="16"/>
              </w:rPr>
              <w:t xml:space="preserve"> </w:t>
            </w:r>
            <w:r w:rsidR="0018658D">
              <w:rPr>
                <w:bCs/>
                <w:sz w:val="16"/>
                <w:szCs w:val="16"/>
              </w:rPr>
              <w:t>Units with Approved Vacancies for Modernization</w:t>
            </w:r>
            <w:r w:rsidR="0018658D" w:rsidRPr="00684A43">
              <w:rPr>
                <w:bCs/>
                <w:sz w:val="16"/>
                <w:szCs w:val="16"/>
              </w:rPr>
              <w:t>.</w:t>
            </w:r>
            <w:r w:rsidR="0018658D">
              <w:rPr>
                <w:b/>
                <w:bCs/>
                <w:sz w:val="16"/>
                <w:szCs w:val="16"/>
              </w:rPr>
              <w:t xml:space="preserve"> </w:t>
            </w:r>
          </w:p>
          <w:p w14:paraId="2761858E" w14:textId="38C62C35" w:rsidR="00551431" w:rsidRDefault="00F22EA1" w:rsidP="00A86D86">
            <w:pPr>
              <w:rPr>
                <w:b/>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A86D86" w:rsidRPr="005518DE">
              <w:rPr>
                <w:smallCaps/>
                <w:sz w:val="16"/>
                <w:szCs w:val="16"/>
              </w:rPr>
              <w:t xml:space="preserve">  </w:t>
            </w:r>
            <w:r w:rsidR="00DB3D70"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3F4621">
              <w:rPr>
                <w:smallCaps/>
                <w:sz w:val="16"/>
                <w:szCs w:val="16"/>
              </w:rPr>
            </w:r>
            <w:r w:rsidR="003F4621">
              <w:rPr>
                <w:smallCaps/>
                <w:sz w:val="16"/>
                <w:szCs w:val="16"/>
              </w:rPr>
              <w:fldChar w:fldCharType="separate"/>
            </w:r>
            <w:r w:rsidR="00DB3D70" w:rsidRPr="005518DE">
              <w:rPr>
                <w:smallCaps/>
                <w:sz w:val="16"/>
                <w:szCs w:val="16"/>
              </w:rPr>
              <w:fldChar w:fldCharType="end"/>
            </w:r>
            <w:r w:rsidR="00A86D86" w:rsidRPr="005518DE">
              <w:rPr>
                <w:smallCaps/>
                <w:sz w:val="16"/>
                <w:szCs w:val="16"/>
              </w:rPr>
              <w:t xml:space="preserve">  </w:t>
            </w:r>
            <w:r w:rsidR="00A86D86">
              <w:rPr>
                <w:bCs/>
                <w:sz w:val="16"/>
                <w:szCs w:val="16"/>
              </w:rPr>
              <w:t>Other Capital Grant Programs (i.e., Capital Fund Community Facilities Grants or Emergency Safety and Security Grants).</w:t>
            </w:r>
            <w:r w:rsidR="00551431">
              <w:rPr>
                <w:b/>
                <w:bCs/>
                <w:sz w:val="16"/>
                <w:szCs w:val="16"/>
              </w:rPr>
              <w:t xml:space="preserve"> </w:t>
            </w:r>
          </w:p>
          <w:p w14:paraId="634D7139" w14:textId="77777777" w:rsidR="00FC30CC" w:rsidRPr="00A86D86" w:rsidRDefault="00FC30CC" w:rsidP="00A86D86">
            <w:pPr>
              <w:rPr>
                <w:bCs/>
                <w:sz w:val="16"/>
                <w:szCs w:val="16"/>
              </w:rPr>
            </w:pPr>
          </w:p>
          <w:p w14:paraId="7F279C7B" w14:textId="474F7754" w:rsidR="001B428E" w:rsidRDefault="001B428E" w:rsidP="001B428E">
            <w:pPr>
              <w:rPr>
                <w:bCs/>
                <w:sz w:val="16"/>
                <w:szCs w:val="16"/>
              </w:rPr>
            </w:pPr>
            <w:r w:rsidRPr="005518DE">
              <w:rPr>
                <w:bCs/>
                <w:sz w:val="16"/>
                <w:szCs w:val="16"/>
              </w:rPr>
              <w:t>(b)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476993" w:rsidRPr="00476993">
              <w:rPr>
                <w:bCs/>
                <w:sz w:val="16"/>
                <w:szCs w:val="16"/>
              </w:rPr>
              <w:t xml:space="preserve"> </w:t>
            </w:r>
            <w:r>
              <w:rPr>
                <w:bCs/>
                <w:sz w:val="16"/>
                <w:szCs w:val="16"/>
              </w:rPr>
              <w:t xml:space="preserve">If using Project-Based Vouchers (PBVs), provide the projected number of </w:t>
            </w:r>
            <w:r w:rsidR="00F25C83">
              <w:rPr>
                <w:bCs/>
                <w:sz w:val="16"/>
                <w:szCs w:val="16"/>
              </w:rPr>
              <w:t>project-based</w:t>
            </w:r>
            <w:r>
              <w:rPr>
                <w:bCs/>
                <w:sz w:val="16"/>
                <w:szCs w:val="16"/>
              </w:rPr>
              <w:t xml:space="preserve"> units and general locations, and describe how project basing would be consistent with the PHA Plan.</w:t>
            </w:r>
          </w:p>
          <w:p w14:paraId="2DAB1EC9" w14:textId="77777777" w:rsidR="00B63EA7" w:rsidRDefault="00B63EA7" w:rsidP="00551431">
            <w:pPr>
              <w:rPr>
                <w:rFonts w:eastAsia="Calibri"/>
                <w:sz w:val="16"/>
                <w:szCs w:val="16"/>
              </w:rPr>
            </w:pPr>
          </w:p>
          <w:p w14:paraId="5B6E883F" w14:textId="0E86F24A" w:rsidR="00F22EA1" w:rsidRDefault="00F22EA1" w:rsidP="00F22EA1">
            <w:pPr>
              <w:rPr>
                <w:bCs/>
                <w:sz w:val="16"/>
                <w:szCs w:val="16"/>
              </w:rPr>
            </w:pPr>
            <w:r>
              <w:rPr>
                <w:b/>
                <w:sz w:val="16"/>
                <w:szCs w:val="16"/>
              </w:rPr>
              <w:t xml:space="preserve">Mixed Finance Development; Demo/Dispo; RAD – </w:t>
            </w:r>
            <w:r w:rsidR="00A04F54">
              <w:rPr>
                <w:bCs/>
                <w:sz w:val="16"/>
                <w:szCs w:val="16"/>
              </w:rPr>
              <w:t>GGHA hired a consultant to provide options for the redevelopment of</w:t>
            </w:r>
            <w:r w:rsidRPr="001C4820">
              <w:rPr>
                <w:bCs/>
                <w:sz w:val="16"/>
                <w:szCs w:val="16"/>
              </w:rPr>
              <w:t xml:space="preserve"> Starnes Park (AL049-6)</w:t>
            </w:r>
            <w:r>
              <w:rPr>
                <w:bCs/>
                <w:sz w:val="16"/>
                <w:szCs w:val="16"/>
              </w:rPr>
              <w:t xml:space="preserve"> a 102-unit development</w:t>
            </w:r>
            <w:r w:rsidR="009C29CA">
              <w:rPr>
                <w:bCs/>
                <w:sz w:val="16"/>
                <w:szCs w:val="16"/>
              </w:rPr>
              <w:t xml:space="preserve"> (16 – one bedroom; 63 - two bedroom and 23 - three bedroom)</w:t>
            </w:r>
            <w:r w:rsidR="00A04F54">
              <w:rPr>
                <w:bCs/>
                <w:sz w:val="16"/>
                <w:szCs w:val="16"/>
              </w:rPr>
              <w:t xml:space="preserve">.  There were two scenarios that showed the most promise to the consultant and GGHA.  </w:t>
            </w:r>
            <w:r w:rsidR="006515AA">
              <w:rPr>
                <w:bCs/>
                <w:sz w:val="16"/>
                <w:szCs w:val="16"/>
              </w:rPr>
              <w:t>Scenario</w:t>
            </w:r>
            <w:r w:rsidR="00A04F54">
              <w:rPr>
                <w:bCs/>
                <w:sz w:val="16"/>
                <w:szCs w:val="16"/>
              </w:rPr>
              <w:t xml:space="preserve"> </w:t>
            </w:r>
            <w:r w:rsidR="006515AA">
              <w:rPr>
                <w:bCs/>
                <w:sz w:val="16"/>
                <w:szCs w:val="16"/>
              </w:rPr>
              <w:t xml:space="preserve">#1 would be the total demolition and rebuilding of the site using 9% tax credits under a RAD/Section18 Blend.  Scenario #2 would be a total rehabilitation of the existing units using 4% tax credits under a RAD/Section 18 blend.  A third scenario would require combining of a portion of Colley Homes with Starnes Park using </w:t>
            </w:r>
            <w:proofErr w:type="gramStart"/>
            <w:r w:rsidR="006515AA">
              <w:rPr>
                <w:bCs/>
                <w:sz w:val="16"/>
                <w:szCs w:val="16"/>
              </w:rPr>
              <w:t>4%</w:t>
            </w:r>
            <w:proofErr w:type="gramEnd"/>
            <w:r w:rsidR="006515AA">
              <w:rPr>
                <w:bCs/>
                <w:sz w:val="16"/>
                <w:szCs w:val="16"/>
              </w:rPr>
              <w:t xml:space="preserve"> tax credit which would raise more capital for the renovation work</w:t>
            </w:r>
            <w:r w:rsidR="00E61844">
              <w:rPr>
                <w:bCs/>
                <w:sz w:val="16"/>
                <w:szCs w:val="16"/>
              </w:rPr>
              <w:t>.</w:t>
            </w:r>
            <w:r w:rsidR="006515AA">
              <w:rPr>
                <w:bCs/>
                <w:sz w:val="16"/>
                <w:szCs w:val="16"/>
              </w:rPr>
              <w:t xml:space="preserve">  GGHA hopes to </w:t>
            </w:r>
            <w:r>
              <w:rPr>
                <w:bCs/>
                <w:sz w:val="16"/>
                <w:szCs w:val="16"/>
              </w:rPr>
              <w:t>reconfigur</w:t>
            </w:r>
            <w:r w:rsidR="006515AA">
              <w:rPr>
                <w:bCs/>
                <w:sz w:val="16"/>
                <w:szCs w:val="16"/>
              </w:rPr>
              <w:t>e</w:t>
            </w:r>
            <w:r w:rsidR="00E61844">
              <w:rPr>
                <w:bCs/>
                <w:sz w:val="16"/>
                <w:szCs w:val="16"/>
              </w:rPr>
              <w:t xml:space="preserve"> </w:t>
            </w:r>
            <w:r>
              <w:rPr>
                <w:bCs/>
                <w:sz w:val="16"/>
                <w:szCs w:val="16"/>
              </w:rPr>
              <w:t xml:space="preserve">the bedroom sizes to match the needs of the </w:t>
            </w:r>
            <w:r w:rsidR="00E61844">
              <w:rPr>
                <w:bCs/>
                <w:sz w:val="16"/>
                <w:szCs w:val="16"/>
              </w:rPr>
              <w:t xml:space="preserve">complex more closely </w:t>
            </w:r>
            <w:r w:rsidR="009C29CA">
              <w:rPr>
                <w:bCs/>
                <w:sz w:val="16"/>
                <w:szCs w:val="16"/>
              </w:rPr>
              <w:t>(many families are currently over-</w:t>
            </w:r>
            <w:r w:rsidR="00B21FF6">
              <w:rPr>
                <w:bCs/>
                <w:sz w:val="16"/>
                <w:szCs w:val="16"/>
              </w:rPr>
              <w:t>housed,</w:t>
            </w:r>
            <w:r w:rsidR="009C29CA">
              <w:rPr>
                <w:bCs/>
                <w:sz w:val="16"/>
                <w:szCs w:val="16"/>
              </w:rPr>
              <w:t xml:space="preserve"> </w:t>
            </w:r>
            <w:r>
              <w:rPr>
                <w:bCs/>
                <w:sz w:val="16"/>
                <w:szCs w:val="16"/>
              </w:rPr>
              <w:t>and the demand</w:t>
            </w:r>
            <w:r w:rsidR="009C29CA">
              <w:rPr>
                <w:bCs/>
                <w:sz w:val="16"/>
                <w:szCs w:val="16"/>
              </w:rPr>
              <w:t xml:space="preserve"> is</w:t>
            </w:r>
            <w:r>
              <w:rPr>
                <w:bCs/>
                <w:sz w:val="16"/>
                <w:szCs w:val="16"/>
              </w:rPr>
              <w:t xml:space="preserve"> for </w:t>
            </w:r>
            <w:r w:rsidR="009C29CA">
              <w:rPr>
                <w:bCs/>
                <w:sz w:val="16"/>
                <w:szCs w:val="16"/>
              </w:rPr>
              <w:t xml:space="preserve">smaller </w:t>
            </w:r>
            <w:r>
              <w:rPr>
                <w:bCs/>
                <w:sz w:val="16"/>
                <w:szCs w:val="16"/>
              </w:rPr>
              <w:t>units in Gadsden</w:t>
            </w:r>
            <w:r w:rsidR="009C29CA">
              <w:rPr>
                <w:bCs/>
                <w:sz w:val="16"/>
                <w:szCs w:val="16"/>
              </w:rPr>
              <w:t xml:space="preserve">.  </w:t>
            </w:r>
            <w:proofErr w:type="gramStart"/>
            <w:r w:rsidR="00B21FF6">
              <w:rPr>
                <w:bCs/>
                <w:sz w:val="16"/>
                <w:szCs w:val="16"/>
              </w:rPr>
              <w:t>The majority of</w:t>
            </w:r>
            <w:proofErr w:type="gramEnd"/>
            <w:r w:rsidR="00B21FF6">
              <w:rPr>
                <w:bCs/>
                <w:sz w:val="16"/>
                <w:szCs w:val="16"/>
              </w:rPr>
              <w:t xml:space="preserve"> units will continue to be designated for the elderly and </w:t>
            </w:r>
            <w:proofErr w:type="spellStart"/>
            <w:r w:rsidR="00B21FF6">
              <w:rPr>
                <w:bCs/>
                <w:sz w:val="16"/>
                <w:szCs w:val="16"/>
              </w:rPr>
              <w:t>disabled.</w:t>
            </w:r>
            <w:r w:rsidR="009C29CA">
              <w:rPr>
                <w:bCs/>
                <w:sz w:val="16"/>
                <w:szCs w:val="16"/>
              </w:rPr>
              <w:t>A</w:t>
            </w:r>
            <w:r w:rsidR="00354231">
              <w:rPr>
                <w:bCs/>
                <w:sz w:val="16"/>
                <w:szCs w:val="16"/>
              </w:rPr>
              <w:t>ll</w:t>
            </w:r>
            <w:proofErr w:type="spellEnd"/>
            <w:r w:rsidR="00354231">
              <w:rPr>
                <w:bCs/>
                <w:sz w:val="16"/>
                <w:szCs w:val="16"/>
              </w:rPr>
              <w:t xml:space="preserve"> families currently living in Starnes Park will have the right to return to the complex</w:t>
            </w:r>
            <w:r>
              <w:rPr>
                <w:bCs/>
                <w:sz w:val="16"/>
                <w:szCs w:val="16"/>
              </w:rPr>
              <w:t>.  Detailed meetings will be held with current residents and the public as plans are solidified.</w:t>
            </w:r>
          </w:p>
          <w:p w14:paraId="34EC0323" w14:textId="7DF4BCF7" w:rsidR="006515AA" w:rsidRPr="006515AA" w:rsidRDefault="006515AA" w:rsidP="006515AA">
            <w:pPr>
              <w:rPr>
                <w:bCs/>
                <w:sz w:val="16"/>
                <w:szCs w:val="16"/>
              </w:rPr>
            </w:pPr>
          </w:p>
          <w:p w14:paraId="3A6DC648" w14:textId="77777777" w:rsidR="00F22EA1" w:rsidRDefault="00F22EA1" w:rsidP="00F22EA1">
            <w:pPr>
              <w:rPr>
                <w:bCs/>
                <w:sz w:val="16"/>
                <w:szCs w:val="16"/>
              </w:rPr>
            </w:pPr>
          </w:p>
          <w:p w14:paraId="205C997E" w14:textId="5B0755A4" w:rsidR="00F22EA1" w:rsidRPr="00D30EBF" w:rsidRDefault="00F22EA1" w:rsidP="00F22EA1">
            <w:pPr>
              <w:rPr>
                <w:bCs/>
                <w:sz w:val="16"/>
                <w:szCs w:val="16"/>
              </w:rPr>
            </w:pPr>
            <w:r w:rsidRPr="00D30EBF">
              <w:rPr>
                <w:b/>
                <w:bCs/>
                <w:sz w:val="16"/>
                <w:szCs w:val="16"/>
              </w:rPr>
              <w:lastRenderedPageBreak/>
              <w:t xml:space="preserve">Project-Based Vouchers </w:t>
            </w:r>
            <w:r w:rsidRPr="00D30EBF">
              <w:rPr>
                <w:bCs/>
                <w:sz w:val="16"/>
                <w:szCs w:val="16"/>
              </w:rPr>
              <w:t>– GGHA will be</w:t>
            </w:r>
            <w:r w:rsidRPr="00D30EBF">
              <w:rPr>
                <w:sz w:val="20"/>
                <w:szCs w:val="20"/>
              </w:rPr>
              <w:t xml:space="preserve"> </w:t>
            </w:r>
            <w:r w:rsidRPr="00D30EBF">
              <w:rPr>
                <w:bCs/>
                <w:sz w:val="16"/>
                <w:szCs w:val="16"/>
              </w:rPr>
              <w:t>looking for opportunities to use Project-Based Vouchers to increase housing opportunities for voucher holders</w:t>
            </w:r>
            <w:r>
              <w:rPr>
                <w:bCs/>
                <w:sz w:val="16"/>
                <w:szCs w:val="16"/>
              </w:rPr>
              <w:t>, increase affordable housing</w:t>
            </w:r>
            <w:r w:rsidRPr="00D30EBF">
              <w:rPr>
                <w:bCs/>
                <w:sz w:val="16"/>
                <w:szCs w:val="16"/>
              </w:rPr>
              <w:t xml:space="preserve"> </w:t>
            </w:r>
            <w:r w:rsidR="00157143">
              <w:rPr>
                <w:bCs/>
                <w:sz w:val="16"/>
                <w:szCs w:val="16"/>
              </w:rPr>
              <w:t>in addition to possible RAD conversions</w:t>
            </w:r>
            <w:r w:rsidRPr="00D30EBF">
              <w:rPr>
                <w:bCs/>
                <w:sz w:val="16"/>
                <w:szCs w:val="16"/>
              </w:rPr>
              <w:t xml:space="preserve">.  </w:t>
            </w:r>
          </w:p>
          <w:p w14:paraId="20D116CE" w14:textId="77777777" w:rsidR="00157143" w:rsidRDefault="00157143" w:rsidP="00F22EA1">
            <w:pPr>
              <w:rPr>
                <w:b/>
                <w:sz w:val="16"/>
                <w:szCs w:val="16"/>
              </w:rPr>
            </w:pPr>
          </w:p>
          <w:p w14:paraId="08D939C9" w14:textId="0C305E59" w:rsidR="00F22EA1" w:rsidRPr="00D30EBF" w:rsidRDefault="00F22EA1" w:rsidP="00F22EA1">
            <w:pPr>
              <w:rPr>
                <w:bCs/>
                <w:sz w:val="16"/>
                <w:szCs w:val="16"/>
              </w:rPr>
            </w:pPr>
            <w:r w:rsidRPr="00D30EBF">
              <w:rPr>
                <w:b/>
                <w:bCs/>
                <w:sz w:val="16"/>
                <w:szCs w:val="16"/>
              </w:rPr>
              <w:t>Vacancies for Modernization</w:t>
            </w:r>
            <w:r w:rsidRPr="00D30EBF">
              <w:rPr>
                <w:bCs/>
                <w:sz w:val="16"/>
                <w:szCs w:val="16"/>
              </w:rPr>
              <w:t xml:space="preserve"> – Ongoing modernization of Colley Homes (AL049-1) continues to require units </w:t>
            </w:r>
            <w:proofErr w:type="gramStart"/>
            <w:r w:rsidRPr="00D30EBF">
              <w:rPr>
                <w:bCs/>
                <w:sz w:val="16"/>
                <w:szCs w:val="16"/>
              </w:rPr>
              <w:t>be</w:t>
            </w:r>
            <w:proofErr w:type="gramEnd"/>
            <w:r w:rsidRPr="00D30EBF">
              <w:rPr>
                <w:bCs/>
                <w:sz w:val="16"/>
                <w:szCs w:val="16"/>
              </w:rPr>
              <w:t xml:space="preserve"> vacant for the work and as units are completed, other units are placed in Mod status. The number of units fluctuates between 16 and </w:t>
            </w:r>
            <w:r>
              <w:rPr>
                <w:bCs/>
                <w:sz w:val="16"/>
                <w:szCs w:val="16"/>
              </w:rPr>
              <w:t>24</w:t>
            </w:r>
            <w:r w:rsidRPr="00D30EBF">
              <w:rPr>
                <w:bCs/>
                <w:sz w:val="16"/>
                <w:szCs w:val="16"/>
              </w:rPr>
              <w:t>.</w:t>
            </w:r>
            <w:r w:rsidR="00157143">
              <w:rPr>
                <w:bCs/>
                <w:sz w:val="16"/>
                <w:szCs w:val="16"/>
              </w:rPr>
              <w:t xml:space="preserve"> Units in Carver village may begin to be placed in Mod status in late 2024 or the first half of </w:t>
            </w:r>
            <w:proofErr w:type="gramStart"/>
            <w:r w:rsidR="00157143">
              <w:rPr>
                <w:bCs/>
                <w:sz w:val="16"/>
                <w:szCs w:val="16"/>
              </w:rPr>
              <w:t>2025</w:t>
            </w:r>
            <w:proofErr w:type="gramEnd"/>
          </w:p>
          <w:p w14:paraId="108A84BA" w14:textId="77777777" w:rsidR="00F22EA1" w:rsidRPr="00D30EBF" w:rsidRDefault="00F22EA1" w:rsidP="00F22EA1">
            <w:pPr>
              <w:rPr>
                <w:rFonts w:eastAsia="Calibri"/>
                <w:sz w:val="16"/>
                <w:szCs w:val="16"/>
              </w:rPr>
            </w:pPr>
          </w:p>
          <w:p w14:paraId="2D128998" w14:textId="5CF12A34" w:rsidR="00F22EA1" w:rsidRPr="00D30EBF" w:rsidRDefault="00F22EA1" w:rsidP="00F22EA1">
            <w:pPr>
              <w:rPr>
                <w:bCs/>
                <w:sz w:val="16"/>
                <w:szCs w:val="16"/>
              </w:rPr>
            </w:pPr>
            <w:r w:rsidRPr="00D30EBF">
              <w:rPr>
                <w:b/>
                <w:bCs/>
                <w:sz w:val="16"/>
                <w:szCs w:val="16"/>
              </w:rPr>
              <w:t xml:space="preserve">Other Capital Grant Programs </w:t>
            </w:r>
            <w:r w:rsidRPr="00D30EBF">
              <w:rPr>
                <w:bCs/>
                <w:sz w:val="16"/>
                <w:szCs w:val="16"/>
              </w:rPr>
              <w:t>GGHA is looking at applying for any new grants proposed under the 202</w:t>
            </w:r>
            <w:r w:rsidR="00157143">
              <w:rPr>
                <w:bCs/>
                <w:sz w:val="16"/>
                <w:szCs w:val="16"/>
              </w:rPr>
              <w:t>4</w:t>
            </w:r>
            <w:r w:rsidRPr="00D30EBF">
              <w:rPr>
                <w:bCs/>
                <w:sz w:val="16"/>
                <w:szCs w:val="16"/>
              </w:rPr>
              <w:t xml:space="preserve"> funding bills</w:t>
            </w:r>
            <w:r>
              <w:rPr>
                <w:bCs/>
                <w:sz w:val="16"/>
                <w:szCs w:val="16"/>
              </w:rPr>
              <w:t>.</w:t>
            </w:r>
          </w:p>
          <w:p w14:paraId="18C8C17D" w14:textId="77777777" w:rsidR="00551431" w:rsidRDefault="00551431" w:rsidP="00551431">
            <w:pPr>
              <w:rPr>
                <w:b/>
                <w:bCs/>
                <w:sz w:val="16"/>
                <w:szCs w:val="16"/>
              </w:rPr>
            </w:pPr>
          </w:p>
        </w:tc>
      </w:tr>
      <w:tr w:rsidR="00CB0014" w14:paraId="2D317FF8"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E65CE78" w14:textId="77777777" w:rsidR="00CB0014" w:rsidRDefault="00CB0014" w:rsidP="00551431">
            <w:pPr>
              <w:jc w:val="center"/>
              <w:rPr>
                <w:b/>
                <w:bCs/>
                <w:sz w:val="16"/>
                <w:szCs w:val="16"/>
              </w:rPr>
            </w:pPr>
          </w:p>
          <w:p w14:paraId="32AEA66A" w14:textId="77777777" w:rsidR="00CB0014" w:rsidRDefault="00CB0014" w:rsidP="00551431">
            <w:pPr>
              <w:jc w:val="center"/>
              <w:rPr>
                <w:b/>
                <w:bCs/>
                <w:sz w:val="16"/>
                <w:szCs w:val="16"/>
              </w:rPr>
            </w:pPr>
            <w:r>
              <w:rPr>
                <w:b/>
                <w:bCs/>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7132FBA9" w14:textId="77777777" w:rsidR="00CB0014" w:rsidRPr="00C77A5D" w:rsidRDefault="00CB0014" w:rsidP="00CB0014">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4BED635A" w14:textId="77777777" w:rsidR="00CB0014" w:rsidRPr="00C77A5D" w:rsidRDefault="00CB0014" w:rsidP="00CB0014">
            <w:pPr>
              <w:rPr>
                <w:sz w:val="16"/>
                <w:szCs w:val="16"/>
              </w:rPr>
            </w:pPr>
          </w:p>
          <w:p w14:paraId="6D094F55" w14:textId="6317EF16" w:rsidR="00CB0014" w:rsidRDefault="00CB0014" w:rsidP="00CB001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and Annual </w:t>
            </w:r>
            <w:r w:rsidRPr="00C77A5D">
              <w:rPr>
                <w:sz w:val="16"/>
                <w:szCs w:val="16"/>
              </w:rPr>
              <w:t>Plan.</w:t>
            </w:r>
          </w:p>
          <w:p w14:paraId="283C0AAA" w14:textId="77777777" w:rsidR="00920D1D" w:rsidRPr="00C77A5D" w:rsidRDefault="00920D1D" w:rsidP="00CB0014">
            <w:pPr>
              <w:rPr>
                <w:bCs/>
                <w:sz w:val="16"/>
                <w:szCs w:val="16"/>
              </w:rPr>
            </w:pPr>
          </w:p>
          <w:p w14:paraId="79C10C31" w14:textId="63825BAE" w:rsidR="00920D1D" w:rsidRPr="00F31AD4" w:rsidRDefault="00920D1D" w:rsidP="00920D1D">
            <w:pPr>
              <w:rPr>
                <w:sz w:val="20"/>
                <w:szCs w:val="20"/>
              </w:rPr>
            </w:pPr>
            <w:r w:rsidRPr="00F31AD4">
              <w:rPr>
                <w:sz w:val="20"/>
                <w:szCs w:val="20"/>
              </w:rPr>
              <w:t>To help ensure that the HA meets its mission, ten (10) goals have been established as outlined in Section B.2 of the 5-Year Plan.  Goals are established for a 5-year period and monitored each Fiscal Year End.  The current cycle for the 5-year period goals ends on June 30, 202</w:t>
            </w:r>
            <w:r w:rsidR="00F13555">
              <w:rPr>
                <w:sz w:val="20"/>
                <w:szCs w:val="20"/>
              </w:rPr>
              <w:t>5</w:t>
            </w:r>
            <w:r w:rsidRPr="00F31AD4">
              <w:rPr>
                <w:sz w:val="20"/>
                <w:szCs w:val="20"/>
              </w:rPr>
              <w:t xml:space="preserve">.   As of this date, the HA is </w:t>
            </w:r>
            <w:r w:rsidRPr="00F31AD4">
              <w:rPr>
                <w:b/>
                <w:sz w:val="20"/>
                <w:szCs w:val="20"/>
              </w:rPr>
              <w:t xml:space="preserve">meeting and/or exceeding all 10 goals outlined in the Five-year </w:t>
            </w:r>
            <w:proofErr w:type="gramStart"/>
            <w:r w:rsidRPr="00F31AD4">
              <w:rPr>
                <w:b/>
                <w:sz w:val="20"/>
                <w:szCs w:val="20"/>
              </w:rPr>
              <w:t>plan</w:t>
            </w:r>
            <w:proofErr w:type="gramEnd"/>
          </w:p>
          <w:p w14:paraId="19354F57" w14:textId="77777777" w:rsidR="00CB0014" w:rsidRDefault="00CB0014" w:rsidP="00551431">
            <w:pPr>
              <w:rPr>
                <w:b/>
                <w:bCs/>
                <w:sz w:val="16"/>
                <w:szCs w:val="16"/>
              </w:rPr>
            </w:pPr>
          </w:p>
        </w:tc>
      </w:tr>
      <w:tr w:rsidR="00DE4A77" w14:paraId="24D30AFD"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5F070BE2" w14:textId="77777777" w:rsidR="00DE4A77" w:rsidRDefault="00DE4A77" w:rsidP="00551431">
            <w:pPr>
              <w:jc w:val="center"/>
              <w:rPr>
                <w:b/>
                <w:bCs/>
                <w:sz w:val="16"/>
                <w:szCs w:val="16"/>
              </w:rPr>
            </w:pPr>
          </w:p>
          <w:p w14:paraId="2C5FBF2F" w14:textId="77777777" w:rsidR="00DE4A77" w:rsidRDefault="00DE4A77" w:rsidP="00551431">
            <w:pPr>
              <w:jc w:val="center"/>
              <w:rPr>
                <w:b/>
                <w:bCs/>
                <w:sz w:val="16"/>
                <w:szCs w:val="16"/>
              </w:rPr>
            </w:pPr>
            <w:r>
              <w:rPr>
                <w:b/>
                <w:bCs/>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70363EFF" w14:textId="77777777" w:rsidR="00DE4A77" w:rsidRDefault="00DE4A77" w:rsidP="00DE4A77">
            <w:pPr>
              <w:tabs>
                <w:tab w:val="left" w:pos="2286"/>
              </w:tabs>
              <w:rPr>
                <w:rFonts w:cs="Arial"/>
                <w:b/>
                <w:bCs/>
                <w:sz w:val="16"/>
                <w:szCs w:val="16"/>
              </w:rPr>
            </w:pPr>
          </w:p>
          <w:p w14:paraId="6C1B9D11" w14:textId="67DD86C7" w:rsidR="00DE4A77" w:rsidRDefault="00DE4A77" w:rsidP="00DE4A77">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8A4ADB">
              <w:rPr>
                <w:rFonts w:cs="Arial"/>
                <w:bCs/>
                <w:sz w:val="16"/>
                <w:szCs w:val="16"/>
              </w:rPr>
              <w:t xml:space="preserve">in EPIC </w:t>
            </w:r>
            <w:r w:rsidRPr="00F024CB">
              <w:rPr>
                <w:rFonts w:cs="Arial"/>
                <w:bCs/>
                <w:sz w:val="16"/>
                <w:szCs w:val="16"/>
              </w:rPr>
              <w:t>and the date that it was approved.</w:t>
            </w:r>
          </w:p>
          <w:p w14:paraId="04F04165" w14:textId="77777777" w:rsidR="00920D1D" w:rsidRDefault="00920D1D" w:rsidP="00920D1D">
            <w:pPr>
              <w:tabs>
                <w:tab w:val="left" w:pos="2286"/>
              </w:tabs>
              <w:rPr>
                <w:rFonts w:cs="Arial"/>
                <w:bCs/>
                <w:sz w:val="20"/>
                <w:szCs w:val="20"/>
              </w:rPr>
            </w:pPr>
          </w:p>
          <w:p w14:paraId="29F35175" w14:textId="49C67458" w:rsidR="00920D1D" w:rsidRPr="00D76514" w:rsidRDefault="00920D1D" w:rsidP="00920D1D">
            <w:pPr>
              <w:tabs>
                <w:tab w:val="left" w:pos="2286"/>
              </w:tabs>
              <w:rPr>
                <w:rFonts w:cs="Arial"/>
                <w:bCs/>
                <w:sz w:val="20"/>
                <w:szCs w:val="20"/>
              </w:rPr>
            </w:pPr>
            <w:r w:rsidRPr="00D76514">
              <w:rPr>
                <w:rFonts w:cs="Arial"/>
                <w:bCs/>
                <w:sz w:val="20"/>
                <w:szCs w:val="20"/>
              </w:rPr>
              <w:t xml:space="preserve">HUD approved the GGHA’s </w:t>
            </w:r>
            <w:r>
              <w:rPr>
                <w:rFonts w:cs="Arial"/>
                <w:bCs/>
                <w:sz w:val="20"/>
                <w:szCs w:val="20"/>
              </w:rPr>
              <w:t xml:space="preserve">revised </w:t>
            </w:r>
            <w:r w:rsidRPr="00D76514">
              <w:rPr>
                <w:rFonts w:cs="Arial"/>
                <w:bCs/>
                <w:sz w:val="20"/>
                <w:szCs w:val="20"/>
              </w:rPr>
              <w:t xml:space="preserve">5-Year Action Plan (HUD-50075.2) for </w:t>
            </w:r>
            <w:proofErr w:type="gramStart"/>
            <w:r w:rsidRPr="00D76514">
              <w:rPr>
                <w:rFonts w:cs="Arial"/>
                <w:bCs/>
                <w:sz w:val="20"/>
                <w:szCs w:val="20"/>
              </w:rPr>
              <w:t>years</w:t>
            </w:r>
            <w:proofErr w:type="gramEnd"/>
            <w:r w:rsidRPr="00D76514">
              <w:rPr>
                <w:rFonts w:cs="Arial"/>
                <w:bCs/>
                <w:sz w:val="20"/>
                <w:szCs w:val="20"/>
              </w:rPr>
              <w:t xml:space="preserve"> 20</w:t>
            </w:r>
            <w:r>
              <w:rPr>
                <w:rFonts w:cs="Arial"/>
                <w:bCs/>
                <w:sz w:val="20"/>
                <w:szCs w:val="20"/>
              </w:rPr>
              <w:t>2</w:t>
            </w:r>
            <w:r w:rsidR="00F13555">
              <w:rPr>
                <w:rFonts w:cs="Arial"/>
                <w:bCs/>
                <w:sz w:val="20"/>
                <w:szCs w:val="20"/>
              </w:rPr>
              <w:t>3</w:t>
            </w:r>
            <w:r w:rsidRPr="00D76514">
              <w:rPr>
                <w:rFonts w:cs="Arial"/>
                <w:bCs/>
                <w:sz w:val="20"/>
                <w:szCs w:val="20"/>
              </w:rPr>
              <w:t xml:space="preserve"> th</w:t>
            </w:r>
            <w:r w:rsidR="008671DA">
              <w:rPr>
                <w:rFonts w:cs="Arial"/>
                <w:bCs/>
                <w:sz w:val="20"/>
                <w:szCs w:val="20"/>
              </w:rPr>
              <w:t>rough</w:t>
            </w:r>
            <w:r w:rsidRPr="00D76514">
              <w:rPr>
                <w:rFonts w:cs="Arial"/>
                <w:bCs/>
                <w:sz w:val="20"/>
                <w:szCs w:val="20"/>
              </w:rPr>
              <w:t xml:space="preserve"> 20</w:t>
            </w:r>
            <w:r>
              <w:rPr>
                <w:rFonts w:cs="Arial"/>
                <w:bCs/>
                <w:sz w:val="20"/>
                <w:szCs w:val="20"/>
              </w:rPr>
              <w:t>2</w:t>
            </w:r>
            <w:r w:rsidR="00F13555">
              <w:rPr>
                <w:rFonts w:cs="Arial"/>
                <w:bCs/>
                <w:sz w:val="20"/>
                <w:szCs w:val="20"/>
              </w:rPr>
              <w:t>7</w:t>
            </w:r>
            <w:r>
              <w:rPr>
                <w:rFonts w:cs="Arial"/>
                <w:bCs/>
                <w:sz w:val="20"/>
                <w:szCs w:val="20"/>
              </w:rPr>
              <w:t xml:space="preserve"> in EPIC on </w:t>
            </w:r>
            <w:r w:rsidR="008671DA">
              <w:rPr>
                <w:rFonts w:cs="Arial"/>
                <w:bCs/>
                <w:sz w:val="20"/>
                <w:szCs w:val="20"/>
              </w:rPr>
              <w:t>8/16/2023</w:t>
            </w:r>
            <w:r>
              <w:rPr>
                <w:rFonts w:cs="Arial"/>
                <w:bCs/>
                <w:sz w:val="20"/>
                <w:szCs w:val="20"/>
              </w:rPr>
              <w:t xml:space="preserve"> and the 202</w:t>
            </w:r>
            <w:r w:rsidR="00F13555">
              <w:rPr>
                <w:rFonts w:cs="Arial"/>
                <w:bCs/>
                <w:sz w:val="20"/>
                <w:szCs w:val="20"/>
              </w:rPr>
              <w:t>3</w:t>
            </w:r>
            <w:r>
              <w:rPr>
                <w:rFonts w:cs="Arial"/>
                <w:bCs/>
                <w:sz w:val="20"/>
                <w:szCs w:val="20"/>
              </w:rPr>
              <w:t xml:space="preserve"> Annual Statement has been submitted in the EPIC system</w:t>
            </w:r>
            <w:r w:rsidRPr="00D76514">
              <w:rPr>
                <w:rFonts w:cs="Arial"/>
                <w:bCs/>
                <w:sz w:val="20"/>
                <w:szCs w:val="20"/>
              </w:rPr>
              <w:t xml:space="preserve">. </w:t>
            </w:r>
            <w:r>
              <w:rPr>
                <w:rFonts w:cs="Arial"/>
                <w:bCs/>
                <w:sz w:val="20"/>
                <w:szCs w:val="20"/>
              </w:rPr>
              <w:t xml:space="preserve"> The </w:t>
            </w:r>
            <w:r w:rsidRPr="00D76514">
              <w:rPr>
                <w:rFonts w:cs="Arial"/>
                <w:bCs/>
                <w:sz w:val="20"/>
                <w:szCs w:val="20"/>
              </w:rPr>
              <w:t xml:space="preserve">GGHA </w:t>
            </w:r>
            <w:r>
              <w:rPr>
                <w:rFonts w:cs="Arial"/>
                <w:bCs/>
                <w:sz w:val="20"/>
                <w:szCs w:val="20"/>
              </w:rPr>
              <w:t>anticipates</w:t>
            </w:r>
            <w:r w:rsidRPr="00D76514">
              <w:rPr>
                <w:rFonts w:cs="Arial"/>
                <w:bCs/>
                <w:sz w:val="20"/>
                <w:szCs w:val="20"/>
              </w:rPr>
              <w:t xml:space="preserve"> submit</w:t>
            </w:r>
            <w:r>
              <w:rPr>
                <w:rFonts w:cs="Arial"/>
                <w:bCs/>
                <w:sz w:val="20"/>
                <w:szCs w:val="20"/>
              </w:rPr>
              <w:t>ting</w:t>
            </w:r>
            <w:r w:rsidRPr="00D76514">
              <w:rPr>
                <w:rFonts w:cs="Arial"/>
                <w:bCs/>
                <w:sz w:val="20"/>
                <w:szCs w:val="20"/>
              </w:rPr>
              <w:t xml:space="preserve"> a </w:t>
            </w:r>
            <w:r>
              <w:rPr>
                <w:rFonts w:cs="Arial"/>
                <w:bCs/>
                <w:sz w:val="20"/>
                <w:szCs w:val="20"/>
              </w:rPr>
              <w:t>new</w:t>
            </w:r>
            <w:r w:rsidRPr="00D76514">
              <w:rPr>
                <w:rFonts w:cs="Arial"/>
                <w:bCs/>
                <w:sz w:val="20"/>
                <w:szCs w:val="20"/>
              </w:rPr>
              <w:t xml:space="preserve"> 5-Year Action Plan (HUD-50075.2 for years 20</w:t>
            </w:r>
            <w:r>
              <w:rPr>
                <w:rFonts w:cs="Arial"/>
                <w:bCs/>
                <w:sz w:val="20"/>
                <w:szCs w:val="20"/>
              </w:rPr>
              <w:t>2</w:t>
            </w:r>
            <w:r w:rsidR="00F13555">
              <w:rPr>
                <w:rFonts w:cs="Arial"/>
                <w:bCs/>
                <w:sz w:val="20"/>
                <w:szCs w:val="20"/>
              </w:rPr>
              <w:t>5</w:t>
            </w:r>
            <w:r w:rsidRPr="00D76514">
              <w:rPr>
                <w:rFonts w:cs="Arial"/>
                <w:bCs/>
                <w:sz w:val="20"/>
                <w:szCs w:val="20"/>
              </w:rPr>
              <w:t xml:space="preserve"> </w:t>
            </w:r>
            <w:r w:rsidR="008671DA" w:rsidRPr="00D76514">
              <w:rPr>
                <w:rFonts w:cs="Arial"/>
                <w:bCs/>
                <w:sz w:val="20"/>
                <w:szCs w:val="20"/>
              </w:rPr>
              <w:t>through</w:t>
            </w:r>
            <w:r w:rsidRPr="00D76514">
              <w:rPr>
                <w:rFonts w:cs="Arial"/>
                <w:bCs/>
                <w:sz w:val="20"/>
                <w:szCs w:val="20"/>
              </w:rPr>
              <w:t xml:space="preserve"> 202</w:t>
            </w:r>
            <w:r w:rsidR="00F13555">
              <w:rPr>
                <w:rFonts w:cs="Arial"/>
                <w:bCs/>
                <w:sz w:val="20"/>
                <w:szCs w:val="20"/>
              </w:rPr>
              <w:t>8</w:t>
            </w:r>
            <w:r>
              <w:rPr>
                <w:rFonts w:cs="Arial"/>
                <w:bCs/>
                <w:sz w:val="20"/>
                <w:szCs w:val="20"/>
              </w:rPr>
              <w:t xml:space="preserve"> and a 202</w:t>
            </w:r>
            <w:r w:rsidR="00F13555">
              <w:rPr>
                <w:rFonts w:cs="Arial"/>
                <w:bCs/>
                <w:sz w:val="20"/>
                <w:szCs w:val="20"/>
              </w:rPr>
              <w:t>4</w:t>
            </w:r>
            <w:r>
              <w:rPr>
                <w:rFonts w:cs="Arial"/>
                <w:bCs/>
                <w:sz w:val="20"/>
                <w:szCs w:val="20"/>
              </w:rPr>
              <w:t xml:space="preserve">Annual Statement via EPIC </w:t>
            </w:r>
            <w:r w:rsidRPr="00D76514">
              <w:rPr>
                <w:rFonts w:cs="Arial"/>
                <w:bCs/>
                <w:sz w:val="20"/>
                <w:szCs w:val="20"/>
              </w:rPr>
              <w:t xml:space="preserve">to HUD for approval in </w:t>
            </w:r>
            <w:r>
              <w:rPr>
                <w:rFonts w:cs="Arial"/>
                <w:bCs/>
                <w:sz w:val="20"/>
                <w:szCs w:val="20"/>
              </w:rPr>
              <w:t xml:space="preserve">Summer </w:t>
            </w:r>
            <w:r w:rsidRPr="00D76514">
              <w:rPr>
                <w:rFonts w:cs="Arial"/>
                <w:bCs/>
                <w:sz w:val="20"/>
                <w:szCs w:val="20"/>
              </w:rPr>
              <w:t>of 20</w:t>
            </w:r>
            <w:r>
              <w:rPr>
                <w:rFonts w:cs="Arial"/>
                <w:bCs/>
                <w:sz w:val="20"/>
                <w:szCs w:val="20"/>
              </w:rPr>
              <w:t>2</w:t>
            </w:r>
            <w:r w:rsidR="00F13555">
              <w:rPr>
                <w:rFonts w:cs="Arial"/>
                <w:bCs/>
                <w:sz w:val="20"/>
                <w:szCs w:val="20"/>
              </w:rPr>
              <w:t>4</w:t>
            </w:r>
            <w:r>
              <w:rPr>
                <w:rFonts w:cs="Arial"/>
                <w:bCs/>
                <w:sz w:val="20"/>
                <w:szCs w:val="20"/>
              </w:rPr>
              <w:t xml:space="preserve"> (awaiting instructions from HUD)</w:t>
            </w:r>
            <w:r w:rsidRPr="00D76514">
              <w:rPr>
                <w:rFonts w:cs="Arial"/>
                <w:bCs/>
                <w:sz w:val="20"/>
                <w:szCs w:val="20"/>
              </w:rPr>
              <w:t>.</w:t>
            </w:r>
            <w:r>
              <w:rPr>
                <w:rFonts w:cs="Arial"/>
                <w:bCs/>
                <w:sz w:val="20"/>
                <w:szCs w:val="20"/>
              </w:rPr>
              <w:t xml:space="preserve">  </w:t>
            </w:r>
            <w:r w:rsidR="00B21FF6">
              <w:rPr>
                <w:rFonts w:cs="Arial"/>
                <w:bCs/>
                <w:sz w:val="20"/>
                <w:szCs w:val="20"/>
              </w:rPr>
              <w:t xml:space="preserve">Additionally, a revised 2022 Annual Statement will be submitted to change the budget to show that the pool building donated by the </w:t>
            </w:r>
            <w:proofErr w:type="gramStart"/>
            <w:r w:rsidR="00B21FF6">
              <w:rPr>
                <w:rFonts w:cs="Arial"/>
                <w:bCs/>
                <w:sz w:val="20"/>
                <w:szCs w:val="20"/>
              </w:rPr>
              <w:t>City</w:t>
            </w:r>
            <w:proofErr w:type="gramEnd"/>
            <w:r w:rsidR="00B21FF6">
              <w:rPr>
                <w:rFonts w:cs="Arial"/>
                <w:bCs/>
                <w:sz w:val="20"/>
                <w:szCs w:val="20"/>
              </w:rPr>
              <w:t xml:space="preserve"> rather than the space behind the current office will be converted to a community center.  </w:t>
            </w:r>
            <w:r>
              <w:rPr>
                <w:rFonts w:cs="Arial"/>
                <w:bCs/>
                <w:sz w:val="20"/>
                <w:szCs w:val="20"/>
              </w:rPr>
              <w:t>The draft of these documents was included in the resident meetings and public hearing for this annual plan.</w:t>
            </w:r>
          </w:p>
          <w:p w14:paraId="7A658CAF" w14:textId="77777777" w:rsidR="00DE4A77" w:rsidRDefault="00DE4A77" w:rsidP="00551431">
            <w:pPr>
              <w:rPr>
                <w:b/>
                <w:bCs/>
                <w:sz w:val="16"/>
                <w:szCs w:val="16"/>
              </w:rPr>
            </w:pPr>
          </w:p>
        </w:tc>
      </w:tr>
      <w:tr w:rsidR="00551431" w14:paraId="6853D0DC"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F5957A9" w14:textId="77777777" w:rsidR="00551431" w:rsidRDefault="00551431" w:rsidP="00551431">
            <w:pPr>
              <w:jc w:val="center"/>
              <w:rPr>
                <w:b/>
                <w:bCs/>
                <w:sz w:val="16"/>
                <w:szCs w:val="16"/>
              </w:rPr>
            </w:pPr>
          </w:p>
          <w:p w14:paraId="3184E0BC" w14:textId="77777777" w:rsidR="00551431" w:rsidRDefault="00022E12" w:rsidP="00551431">
            <w:pPr>
              <w:jc w:val="center"/>
              <w:rPr>
                <w:b/>
                <w:bCs/>
                <w:sz w:val="16"/>
                <w:szCs w:val="16"/>
              </w:rPr>
            </w:pPr>
            <w:r>
              <w:rPr>
                <w:b/>
                <w:bCs/>
                <w:sz w:val="16"/>
                <w:szCs w:val="16"/>
              </w:rPr>
              <w:t>B.</w:t>
            </w:r>
            <w:r w:rsidR="00CB0014">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14:paraId="51AE6D2E" w14:textId="77777777" w:rsidR="00B63EA7" w:rsidRPr="000407BF" w:rsidRDefault="00B63EA7" w:rsidP="000407BF">
            <w:pPr>
              <w:rPr>
                <w:bCs/>
                <w:sz w:val="16"/>
                <w:szCs w:val="16"/>
              </w:rPr>
            </w:pPr>
          </w:p>
          <w:p w14:paraId="2B9F523B" w14:textId="77777777" w:rsidR="00DE4A77" w:rsidRPr="00BE5FE4" w:rsidRDefault="00DE4A77" w:rsidP="00DE4A77">
            <w:pPr>
              <w:rPr>
                <w:bCs/>
                <w:sz w:val="16"/>
                <w:szCs w:val="16"/>
              </w:rPr>
            </w:pPr>
            <w:r>
              <w:rPr>
                <w:b/>
                <w:bCs/>
                <w:sz w:val="16"/>
                <w:szCs w:val="16"/>
              </w:rPr>
              <w:t>Most Recent Fiscal Year Audit</w:t>
            </w:r>
            <w:r w:rsidRPr="00BE5FE4">
              <w:rPr>
                <w:bCs/>
                <w:sz w:val="16"/>
                <w:szCs w:val="16"/>
              </w:rPr>
              <w:t xml:space="preserve">.  </w:t>
            </w:r>
          </w:p>
          <w:p w14:paraId="1A227714" w14:textId="77777777" w:rsidR="00DE4A77" w:rsidRPr="00BE5FE4" w:rsidRDefault="00DE4A77" w:rsidP="00DE4A77">
            <w:pPr>
              <w:rPr>
                <w:bCs/>
                <w:sz w:val="16"/>
                <w:szCs w:val="16"/>
              </w:rPr>
            </w:pPr>
          </w:p>
          <w:p w14:paraId="373F0558" w14:textId="77777777" w:rsidR="00DE4A77" w:rsidRPr="00BE5FE4" w:rsidRDefault="00DE4A77" w:rsidP="00DE4A77">
            <w:pPr>
              <w:numPr>
                <w:ilvl w:val="0"/>
                <w:numId w:val="25"/>
              </w:numPr>
              <w:ind w:left="252" w:hanging="270"/>
              <w:rPr>
                <w:bCs/>
                <w:sz w:val="16"/>
                <w:szCs w:val="16"/>
              </w:rPr>
            </w:pPr>
            <w:r w:rsidRPr="00BE5FE4">
              <w:rPr>
                <w:bCs/>
                <w:sz w:val="16"/>
                <w:szCs w:val="16"/>
              </w:rPr>
              <w:t xml:space="preserve">Were there any findings in the most recent FY Audit?  </w:t>
            </w:r>
          </w:p>
          <w:p w14:paraId="07BCDAF6" w14:textId="77777777" w:rsidR="00DE4A77" w:rsidRPr="00BE5FE4" w:rsidRDefault="00DE4A77" w:rsidP="00DE4A77">
            <w:pPr>
              <w:rPr>
                <w:bCs/>
                <w:sz w:val="16"/>
                <w:szCs w:val="16"/>
              </w:rPr>
            </w:pPr>
          </w:p>
          <w:p w14:paraId="7328C89C" w14:textId="77777777" w:rsidR="00DE4A77" w:rsidRPr="00BE5FE4" w:rsidRDefault="00DE4A77" w:rsidP="00DE4A77">
            <w:pPr>
              <w:rPr>
                <w:bCs/>
                <w:sz w:val="16"/>
                <w:szCs w:val="16"/>
              </w:rPr>
            </w:pPr>
            <w:r w:rsidRPr="00BE5FE4">
              <w:rPr>
                <w:bCs/>
                <w:sz w:val="16"/>
                <w:szCs w:val="16"/>
              </w:rPr>
              <w:t xml:space="preserve">Y </w:t>
            </w:r>
            <w:r>
              <w:rPr>
                <w:bCs/>
                <w:sz w:val="16"/>
                <w:szCs w:val="16"/>
              </w:rPr>
              <w:t xml:space="preserve">   N   </w:t>
            </w:r>
          </w:p>
          <w:p w14:paraId="7EA5002E" w14:textId="1B83C1EF" w:rsidR="00DE4A77" w:rsidRPr="00BE5FE4" w:rsidRDefault="00DE4A77" w:rsidP="00DE4A7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F4621">
              <w:rPr>
                <w:bCs/>
                <w:sz w:val="16"/>
                <w:szCs w:val="16"/>
              </w:rPr>
            </w:r>
            <w:r w:rsidR="003F4621">
              <w:rPr>
                <w:bCs/>
                <w:sz w:val="16"/>
                <w:szCs w:val="16"/>
              </w:rPr>
              <w:fldChar w:fldCharType="separate"/>
            </w:r>
            <w:r w:rsidRPr="00BE5FE4">
              <w:rPr>
                <w:bCs/>
                <w:sz w:val="16"/>
                <w:szCs w:val="16"/>
              </w:rPr>
              <w:fldChar w:fldCharType="end"/>
            </w:r>
            <w:r w:rsidRPr="00BE5FE4">
              <w:rPr>
                <w:bCs/>
                <w:sz w:val="16"/>
                <w:szCs w:val="16"/>
              </w:rPr>
              <w:t xml:space="preserve">  </w:t>
            </w:r>
            <w:r w:rsidR="00920D1D">
              <w:rPr>
                <w:bCs/>
                <w:sz w:val="16"/>
                <w:szCs w:val="16"/>
              </w:rPr>
              <w:fldChar w:fldCharType="begin">
                <w:ffData>
                  <w:name w:val=""/>
                  <w:enabled/>
                  <w:calcOnExit w:val="0"/>
                  <w:checkBox>
                    <w:sizeAuto/>
                    <w:default w:val="1"/>
                  </w:checkBox>
                </w:ffData>
              </w:fldChar>
            </w:r>
            <w:r w:rsidR="00920D1D">
              <w:rPr>
                <w:bCs/>
                <w:sz w:val="16"/>
                <w:szCs w:val="16"/>
              </w:rPr>
              <w:instrText xml:space="preserve"> FORMCHECKBOX </w:instrText>
            </w:r>
            <w:r w:rsidR="003F4621">
              <w:rPr>
                <w:bCs/>
                <w:sz w:val="16"/>
                <w:szCs w:val="16"/>
              </w:rPr>
            </w:r>
            <w:r w:rsidR="003F4621">
              <w:rPr>
                <w:bCs/>
                <w:sz w:val="16"/>
                <w:szCs w:val="16"/>
              </w:rPr>
              <w:fldChar w:fldCharType="separate"/>
            </w:r>
            <w:r w:rsidR="00920D1D">
              <w:rPr>
                <w:bCs/>
                <w:sz w:val="16"/>
                <w:szCs w:val="16"/>
              </w:rPr>
              <w:fldChar w:fldCharType="end"/>
            </w:r>
            <w:r w:rsidRPr="00BE5FE4">
              <w:rPr>
                <w:bCs/>
                <w:sz w:val="16"/>
                <w:szCs w:val="16"/>
              </w:rPr>
              <w:t xml:space="preserve">  </w:t>
            </w:r>
          </w:p>
          <w:p w14:paraId="1B04DA20" w14:textId="77777777" w:rsidR="00DE4A77" w:rsidRPr="00BE5FE4" w:rsidRDefault="00DE4A77" w:rsidP="00DE4A77">
            <w:pPr>
              <w:rPr>
                <w:bCs/>
                <w:sz w:val="16"/>
                <w:szCs w:val="16"/>
              </w:rPr>
            </w:pPr>
          </w:p>
          <w:p w14:paraId="2430C961" w14:textId="77777777" w:rsidR="00DE4A77" w:rsidRPr="00B63EA7" w:rsidRDefault="00DE4A77" w:rsidP="00DE4A77">
            <w:pPr>
              <w:pStyle w:val="ListParagraph"/>
              <w:numPr>
                <w:ilvl w:val="0"/>
                <w:numId w:val="25"/>
              </w:numPr>
              <w:rPr>
                <w:bCs/>
                <w:sz w:val="16"/>
                <w:szCs w:val="16"/>
              </w:rPr>
            </w:pPr>
            <w:r w:rsidRPr="00B63EA7">
              <w:rPr>
                <w:bCs/>
                <w:sz w:val="16"/>
                <w:szCs w:val="16"/>
              </w:rPr>
              <w:t xml:space="preserve">If yes, please describe: </w:t>
            </w:r>
          </w:p>
          <w:p w14:paraId="7EAA5A36" w14:textId="77777777" w:rsidR="00551431" w:rsidRDefault="00551431" w:rsidP="000407BF">
            <w:pPr>
              <w:tabs>
                <w:tab w:val="left" w:pos="2286"/>
              </w:tabs>
              <w:rPr>
                <w:b/>
                <w:bCs/>
                <w:sz w:val="16"/>
                <w:szCs w:val="16"/>
              </w:rPr>
            </w:pPr>
          </w:p>
        </w:tc>
      </w:tr>
      <w:tr w:rsidR="003D7C91" w14:paraId="29DE19A7" w14:textId="77777777"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082E0" w14:textId="77777777" w:rsidR="003D7C91" w:rsidRDefault="003D7C91" w:rsidP="003D7C91">
            <w:pPr>
              <w:jc w:val="center"/>
              <w:rPr>
                <w:b/>
                <w:bCs/>
                <w:sz w:val="16"/>
                <w:szCs w:val="16"/>
              </w:rPr>
            </w:pPr>
            <w:r>
              <w:rPr>
                <w:b/>
                <w:bCs/>
                <w:sz w:val="20"/>
                <w:szCs w:val="20"/>
              </w:rPr>
              <w:t>C</w:t>
            </w:r>
            <w:r w:rsidRPr="00DE62BF">
              <w:rPr>
                <w:b/>
                <w:bCs/>
                <w:sz w:val="20"/>
                <w:szCs w:val="20"/>
              </w:rPr>
              <w:t>.</w:t>
            </w:r>
          </w:p>
        </w:tc>
        <w:tc>
          <w:tcPr>
            <w:tcW w:w="9720" w:type="dxa"/>
            <w:gridSpan w:val="6"/>
            <w:shd w:val="clear" w:color="auto" w:fill="BFBFBF"/>
            <w:vAlign w:val="center"/>
          </w:tcPr>
          <w:p w14:paraId="4729CE59" w14:textId="77777777" w:rsidR="003D7C91" w:rsidRDefault="003D7C91" w:rsidP="003D7C91">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3D7C91" w14:paraId="53BD5BEE" w14:textId="77777777"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14:paraId="488AF608" w14:textId="77777777" w:rsidR="00EC55AA" w:rsidRDefault="00EC55AA" w:rsidP="003D7C91">
            <w:pPr>
              <w:jc w:val="center"/>
              <w:rPr>
                <w:b/>
                <w:bCs/>
                <w:sz w:val="16"/>
                <w:szCs w:val="16"/>
              </w:rPr>
            </w:pPr>
          </w:p>
          <w:p w14:paraId="160D6CFF" w14:textId="77777777" w:rsidR="003D7C91" w:rsidRDefault="00971B6B" w:rsidP="003D7C91">
            <w:pPr>
              <w:jc w:val="center"/>
              <w:rPr>
                <w:rFonts w:eastAsia="Calibri"/>
                <w:b/>
                <w:bCs/>
                <w:sz w:val="16"/>
                <w:szCs w:val="16"/>
              </w:rPr>
            </w:pPr>
            <w:r>
              <w:rPr>
                <w:b/>
                <w:bCs/>
                <w:sz w:val="16"/>
                <w:szCs w:val="16"/>
              </w:rPr>
              <w:t>C</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1C1B2F2E" w14:textId="77777777" w:rsidR="00EC55AA" w:rsidRDefault="00EC55AA" w:rsidP="00971B6B">
            <w:pPr>
              <w:rPr>
                <w:b/>
                <w:bCs/>
                <w:sz w:val="16"/>
                <w:szCs w:val="16"/>
              </w:rPr>
            </w:pPr>
          </w:p>
          <w:p w14:paraId="59EDC88F" w14:textId="77777777" w:rsidR="00971B6B" w:rsidRPr="00BE5FE4" w:rsidRDefault="00971B6B" w:rsidP="00971B6B">
            <w:pPr>
              <w:rPr>
                <w:bCs/>
                <w:sz w:val="16"/>
                <w:szCs w:val="16"/>
              </w:rPr>
            </w:pPr>
            <w:r w:rsidRPr="00B32F70">
              <w:rPr>
                <w:b/>
                <w:bCs/>
                <w:sz w:val="16"/>
                <w:szCs w:val="16"/>
              </w:rPr>
              <w:t xml:space="preserve">Resident Advisory Board (RAB) Comments.   </w:t>
            </w:r>
          </w:p>
          <w:p w14:paraId="1233EF6B" w14:textId="77777777" w:rsidR="00971B6B" w:rsidRDefault="00971B6B" w:rsidP="00971B6B">
            <w:pPr>
              <w:rPr>
                <w:bCs/>
                <w:sz w:val="16"/>
                <w:szCs w:val="16"/>
              </w:rPr>
            </w:pPr>
          </w:p>
          <w:p w14:paraId="6D748AB3" w14:textId="388860E0" w:rsidR="00971B6B" w:rsidRPr="00DE62BF" w:rsidRDefault="00971B6B" w:rsidP="00971B6B">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D94439">
              <w:rPr>
                <w:bCs/>
                <w:sz w:val="16"/>
                <w:szCs w:val="16"/>
              </w:rPr>
              <w:t>have</w:t>
            </w:r>
            <w:r w:rsidR="00D94439" w:rsidRPr="00DE62BF">
              <w:rPr>
                <w:bCs/>
                <w:sz w:val="16"/>
                <w:szCs w:val="16"/>
              </w:rPr>
              <w:t xml:space="preserve"> </w:t>
            </w:r>
            <w:r w:rsidRPr="00DE62BF">
              <w:rPr>
                <w:bCs/>
                <w:sz w:val="16"/>
                <w:szCs w:val="16"/>
              </w:rPr>
              <w:t xml:space="preserve">comments to the PHA Plan? </w:t>
            </w:r>
          </w:p>
          <w:p w14:paraId="2AF9E306" w14:textId="77777777" w:rsidR="00971B6B" w:rsidRPr="00DE62BF" w:rsidRDefault="00971B6B" w:rsidP="00971B6B"/>
          <w:p w14:paraId="4F872988" w14:textId="77777777" w:rsidR="00971B6B" w:rsidRPr="00BE5FE4" w:rsidRDefault="00971B6B" w:rsidP="00971B6B">
            <w:pPr>
              <w:rPr>
                <w:bCs/>
                <w:sz w:val="16"/>
                <w:szCs w:val="16"/>
              </w:rPr>
            </w:pPr>
            <w:r w:rsidRPr="00BE5FE4">
              <w:rPr>
                <w:bCs/>
                <w:sz w:val="16"/>
                <w:szCs w:val="16"/>
              </w:rPr>
              <w:t xml:space="preserve">Y     N   </w:t>
            </w:r>
          </w:p>
          <w:p w14:paraId="0F5123C5" w14:textId="44C19B6C" w:rsidR="00971B6B" w:rsidRPr="00BE5FE4" w:rsidRDefault="00920D1D" w:rsidP="00971B6B">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3F4621">
              <w:rPr>
                <w:bCs/>
                <w:sz w:val="16"/>
                <w:szCs w:val="16"/>
              </w:rPr>
            </w:r>
            <w:r w:rsidR="003F4621">
              <w:rPr>
                <w:bCs/>
                <w:sz w:val="16"/>
                <w:szCs w:val="16"/>
              </w:rPr>
              <w:fldChar w:fldCharType="separate"/>
            </w:r>
            <w:r>
              <w:rPr>
                <w:bCs/>
                <w:sz w:val="16"/>
                <w:szCs w:val="16"/>
              </w:rPr>
              <w:fldChar w:fldCharType="end"/>
            </w:r>
            <w:r w:rsidR="00971B6B" w:rsidRPr="00BE5FE4">
              <w:rPr>
                <w:bCs/>
                <w:sz w:val="16"/>
                <w:szCs w:val="16"/>
              </w:rPr>
              <w:t xml:space="preserve">  </w:t>
            </w:r>
            <w:r w:rsidR="00971B6B" w:rsidRPr="00BE5FE4">
              <w:rPr>
                <w:bCs/>
                <w:sz w:val="16"/>
                <w:szCs w:val="16"/>
              </w:rPr>
              <w:fldChar w:fldCharType="begin">
                <w:ffData>
                  <w:name w:val="Check1"/>
                  <w:enabled/>
                  <w:calcOnExit w:val="0"/>
                  <w:checkBox>
                    <w:sizeAuto/>
                    <w:default w:val="0"/>
                  </w:checkBox>
                </w:ffData>
              </w:fldChar>
            </w:r>
            <w:r w:rsidR="00971B6B" w:rsidRPr="00BE5FE4">
              <w:rPr>
                <w:bCs/>
                <w:sz w:val="16"/>
                <w:szCs w:val="16"/>
              </w:rPr>
              <w:instrText xml:space="preserve"> FORMCHECKBOX </w:instrText>
            </w:r>
            <w:r w:rsidR="003F4621">
              <w:rPr>
                <w:bCs/>
                <w:sz w:val="16"/>
                <w:szCs w:val="16"/>
              </w:rPr>
            </w:r>
            <w:r w:rsidR="003F4621">
              <w:rPr>
                <w:bCs/>
                <w:sz w:val="16"/>
                <w:szCs w:val="16"/>
              </w:rPr>
              <w:fldChar w:fldCharType="separate"/>
            </w:r>
            <w:r w:rsidR="00971B6B" w:rsidRPr="00BE5FE4">
              <w:rPr>
                <w:bCs/>
                <w:sz w:val="16"/>
                <w:szCs w:val="16"/>
              </w:rPr>
              <w:fldChar w:fldCharType="end"/>
            </w:r>
            <w:r w:rsidR="00971B6B" w:rsidRPr="00BE5FE4">
              <w:rPr>
                <w:bCs/>
                <w:sz w:val="16"/>
                <w:szCs w:val="16"/>
              </w:rPr>
              <w:t xml:space="preserve">  </w:t>
            </w:r>
          </w:p>
          <w:p w14:paraId="36D5FC7B" w14:textId="77777777" w:rsidR="00971B6B" w:rsidRPr="00BE5FE4" w:rsidRDefault="00971B6B" w:rsidP="00971B6B">
            <w:pPr>
              <w:rPr>
                <w:bCs/>
                <w:sz w:val="16"/>
                <w:szCs w:val="16"/>
              </w:rPr>
            </w:pPr>
          </w:p>
          <w:p w14:paraId="4A43D233" w14:textId="77777777" w:rsidR="00971B6B" w:rsidRDefault="00971B6B" w:rsidP="000407BF">
            <w:pPr>
              <w:rPr>
                <w:bCs/>
                <w:sz w:val="16"/>
                <w:szCs w:val="16"/>
              </w:rPr>
            </w:pPr>
          </w:p>
          <w:p w14:paraId="26E3CE5D" w14:textId="77777777" w:rsidR="00971B6B" w:rsidRPr="000407BF" w:rsidRDefault="00971B6B" w:rsidP="000407BF">
            <w:pPr>
              <w:pStyle w:val="ListParagraph"/>
              <w:numPr>
                <w:ilvl w:val="0"/>
                <w:numId w:val="36"/>
              </w:numPr>
              <w:rPr>
                <w:bCs/>
                <w:sz w:val="16"/>
                <w:szCs w:val="16"/>
              </w:rPr>
            </w:pPr>
            <w:r w:rsidRPr="000407BF">
              <w:rPr>
                <w:bCs/>
                <w:sz w:val="16"/>
                <w:szCs w:val="16"/>
              </w:rPr>
              <w:t>If yes, comments must be submitted by the PHA as an attachment to the PHA Plan.  PHAs must also include a narrative describing their analysis of the RAB recommendations and the decisions made on these recommendations.</w:t>
            </w:r>
          </w:p>
          <w:p w14:paraId="0C70857A" w14:textId="77777777" w:rsidR="003D7C91" w:rsidRDefault="003D7C91" w:rsidP="003D7C91">
            <w:pPr>
              <w:rPr>
                <w:rFonts w:eastAsia="Calibri"/>
                <w:b/>
                <w:bCs/>
                <w:sz w:val="16"/>
                <w:szCs w:val="16"/>
              </w:rPr>
            </w:pPr>
          </w:p>
        </w:tc>
      </w:tr>
      <w:tr w:rsidR="003D7C91" w14:paraId="748FA02A" w14:textId="77777777"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CA5A9" w14:textId="77777777" w:rsidR="003D7C91" w:rsidRDefault="003D7C91" w:rsidP="003D7C91">
            <w:pPr>
              <w:jc w:val="center"/>
              <w:rPr>
                <w:rFonts w:eastAsia="Calibri"/>
                <w:b/>
                <w:bCs/>
                <w:sz w:val="16"/>
                <w:szCs w:val="16"/>
              </w:rPr>
            </w:pPr>
          </w:p>
          <w:p w14:paraId="22EC02F6" w14:textId="77777777" w:rsidR="003D7C91" w:rsidRDefault="00971B6B" w:rsidP="003D7C91">
            <w:pPr>
              <w:jc w:val="center"/>
              <w:rPr>
                <w:b/>
                <w:bCs/>
                <w:sz w:val="20"/>
                <w:szCs w:val="20"/>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05C9" w14:textId="77777777" w:rsidR="003D7C91" w:rsidRDefault="003D7C91" w:rsidP="003D7C91">
            <w:pPr>
              <w:rPr>
                <w:rFonts w:ascii="Calibri" w:hAnsi="Calibri"/>
                <w:b/>
                <w:bCs/>
                <w:sz w:val="16"/>
                <w:szCs w:val="16"/>
              </w:rPr>
            </w:pPr>
            <w:r>
              <w:rPr>
                <w:b/>
                <w:bCs/>
                <w:sz w:val="16"/>
                <w:szCs w:val="16"/>
              </w:rPr>
              <w:t xml:space="preserve">Certification by State or Local Officials. </w:t>
            </w:r>
          </w:p>
          <w:p w14:paraId="075AA8F8" w14:textId="77777777" w:rsidR="003D7C91" w:rsidRDefault="003D7C91" w:rsidP="003D7C91">
            <w:pPr>
              <w:rPr>
                <w:b/>
                <w:bCs/>
                <w:sz w:val="16"/>
                <w:szCs w:val="16"/>
              </w:rPr>
            </w:pPr>
          </w:p>
          <w:p w14:paraId="3C10E75F" w14:textId="77777777" w:rsidR="003D7C91" w:rsidRDefault="003F4621" w:rsidP="003D7C91">
            <w:pPr>
              <w:rPr>
                <w:sz w:val="16"/>
                <w:szCs w:val="16"/>
              </w:rPr>
            </w:pPr>
            <w:hyperlink r:id="rId13" w:history="1">
              <w:r w:rsidR="003D7C91">
                <w:rPr>
                  <w:rStyle w:val="Hyperlink"/>
                  <w:sz w:val="16"/>
                  <w:szCs w:val="16"/>
                </w:rPr>
                <w:t>Form HUD 50077-SL</w:t>
              </w:r>
            </w:hyperlink>
            <w:r w:rsidR="003D7C91">
              <w:rPr>
                <w:sz w:val="16"/>
                <w:szCs w:val="16"/>
              </w:rPr>
              <w:t xml:space="preserve">, </w:t>
            </w:r>
            <w:r w:rsidR="003D7C91">
              <w:rPr>
                <w:i/>
                <w:iCs/>
                <w:sz w:val="16"/>
                <w:szCs w:val="16"/>
              </w:rPr>
              <w:t>Certification by State or Local Officials of PHA Plans Consistency with the Consolidated Plan</w:t>
            </w:r>
            <w:r w:rsidR="003D7C91">
              <w:rPr>
                <w:sz w:val="16"/>
                <w:szCs w:val="16"/>
              </w:rPr>
              <w:t>, must be submitted by the PHA as an electronic attachment to the PHA Plan.</w:t>
            </w:r>
          </w:p>
          <w:p w14:paraId="6F88F799" w14:textId="77777777" w:rsidR="003D7C91" w:rsidRPr="00486BAA" w:rsidRDefault="003D7C91" w:rsidP="003D7C91">
            <w:pPr>
              <w:rPr>
                <w:b/>
                <w:bCs/>
                <w:sz w:val="20"/>
                <w:szCs w:val="20"/>
              </w:rPr>
            </w:pPr>
          </w:p>
        </w:tc>
      </w:tr>
      <w:tr w:rsidR="0060573B" w14:paraId="2C30E913" w14:textId="77777777"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14:paraId="45006790" w14:textId="77777777" w:rsidR="00340F30" w:rsidRDefault="00340F30" w:rsidP="003D7C91">
            <w:pPr>
              <w:jc w:val="center"/>
              <w:rPr>
                <w:b/>
                <w:bCs/>
                <w:sz w:val="16"/>
                <w:szCs w:val="16"/>
              </w:rPr>
            </w:pPr>
          </w:p>
          <w:p w14:paraId="3B91E657" w14:textId="77777777" w:rsidR="0060573B" w:rsidRDefault="0060573B" w:rsidP="003D7C91">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02BA440" w14:textId="77777777" w:rsidR="0060573B" w:rsidRDefault="004431F6" w:rsidP="0060573B">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w:t>
            </w:r>
            <w:r w:rsidR="0060573B">
              <w:rPr>
                <w:b/>
                <w:bCs/>
                <w:sz w:val="16"/>
                <w:szCs w:val="16"/>
              </w:rPr>
              <w:t xml:space="preserve"> </w:t>
            </w:r>
          </w:p>
          <w:p w14:paraId="0549150D" w14:textId="77777777" w:rsidR="0060573B" w:rsidRDefault="0060573B" w:rsidP="0060573B">
            <w:pPr>
              <w:ind w:left="-18" w:firstLine="18"/>
              <w:rPr>
                <w:b/>
                <w:bCs/>
                <w:sz w:val="16"/>
                <w:szCs w:val="16"/>
              </w:rPr>
            </w:pPr>
          </w:p>
          <w:p w14:paraId="5FB9597B" w14:textId="77777777" w:rsidR="0060573B" w:rsidRPr="0094432F" w:rsidRDefault="0060573B" w:rsidP="0060573B">
            <w:pPr>
              <w:rPr>
                <w:i/>
                <w:sz w:val="16"/>
                <w:szCs w:val="16"/>
              </w:rPr>
            </w:pPr>
            <w:r>
              <w:rPr>
                <w:sz w:val="16"/>
                <w:szCs w:val="16"/>
              </w:rPr>
              <w:t xml:space="preserve">Form HUD-50077-ST-HCV-HP, </w:t>
            </w:r>
            <w:r w:rsidRPr="0094432F">
              <w:rPr>
                <w:i/>
                <w:sz w:val="16"/>
                <w:szCs w:val="16"/>
              </w:rPr>
              <w:t xml:space="preserve">PHA Certifications of Compliance with PHA Plan, Civil Rights, and Related Laws and Regulations </w:t>
            </w:r>
          </w:p>
          <w:p w14:paraId="64AAA1A4" w14:textId="77777777" w:rsidR="0060573B" w:rsidRDefault="0060573B" w:rsidP="0060573B">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0108083E" w14:textId="77777777" w:rsidR="000239E1" w:rsidRDefault="000239E1" w:rsidP="0060573B">
            <w:pPr>
              <w:rPr>
                <w:rFonts w:eastAsia="Calibri"/>
                <w:b/>
                <w:bCs/>
                <w:sz w:val="16"/>
                <w:szCs w:val="16"/>
              </w:rPr>
            </w:pPr>
          </w:p>
        </w:tc>
      </w:tr>
      <w:tr w:rsidR="00CB0014" w14:paraId="26E3A6D3" w14:textId="77777777"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B6A3A5E" w14:textId="77777777" w:rsidR="00CB0014" w:rsidRDefault="00CB0014" w:rsidP="003D7C91">
            <w:pPr>
              <w:jc w:val="center"/>
              <w:rPr>
                <w:b/>
                <w:bCs/>
                <w:sz w:val="16"/>
                <w:szCs w:val="16"/>
              </w:rPr>
            </w:pPr>
          </w:p>
          <w:p w14:paraId="654E23E4" w14:textId="77777777" w:rsidR="0060573B" w:rsidRDefault="00EC55AA" w:rsidP="003D7C91">
            <w:pPr>
              <w:jc w:val="center"/>
              <w:rPr>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14:paraId="4FC680FA" w14:textId="7D9627AC" w:rsidR="0060573B" w:rsidRDefault="0060573B" w:rsidP="0060573B">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w:t>
            </w:r>
            <w:r w:rsidR="00394488">
              <w:rPr>
                <w:iCs/>
                <w:sz w:val="16"/>
                <w:szCs w:val="16"/>
              </w:rPr>
              <w:t xml:space="preserve">e </w:t>
            </w:r>
            <w:r w:rsidR="00394488">
              <w:rPr>
                <w:sz w:val="16"/>
                <w:szCs w:val="16"/>
              </w:rPr>
              <w:t>to the public</w:t>
            </w:r>
            <w:r w:rsidRPr="00E0191C">
              <w:rPr>
                <w:iCs/>
                <w:sz w:val="16"/>
                <w:szCs w:val="16"/>
              </w:rPr>
              <w:t>.</w:t>
            </w:r>
          </w:p>
          <w:p w14:paraId="047CEAB9" w14:textId="77777777" w:rsidR="00B72D2B" w:rsidRPr="002A5CA7" w:rsidRDefault="00B72D2B" w:rsidP="0060573B">
            <w:pPr>
              <w:rPr>
                <w:b/>
                <w:bCs/>
                <w:sz w:val="16"/>
                <w:szCs w:val="16"/>
              </w:rPr>
            </w:pPr>
          </w:p>
          <w:p w14:paraId="593ECAF6" w14:textId="77777777" w:rsidR="000573BB" w:rsidRDefault="000573BB" w:rsidP="000573BB">
            <w:pPr>
              <w:numPr>
                <w:ilvl w:val="0"/>
                <w:numId w:val="32"/>
              </w:numPr>
              <w:rPr>
                <w:sz w:val="16"/>
                <w:szCs w:val="16"/>
              </w:rPr>
            </w:pPr>
            <w:r>
              <w:rPr>
                <w:sz w:val="16"/>
                <w:szCs w:val="16"/>
              </w:rPr>
              <w:t>Did the public challenge any elements of the Plan?</w:t>
            </w:r>
          </w:p>
          <w:p w14:paraId="58FD2CE9" w14:textId="77777777" w:rsidR="000573BB" w:rsidRDefault="000573BB" w:rsidP="000573BB">
            <w:pPr>
              <w:ind w:left="720"/>
              <w:rPr>
                <w:sz w:val="16"/>
                <w:szCs w:val="16"/>
              </w:rPr>
            </w:pPr>
          </w:p>
          <w:p w14:paraId="03B0D5EB" w14:textId="77777777" w:rsidR="000573BB" w:rsidRPr="00C60FB1" w:rsidRDefault="000573BB" w:rsidP="000573BB">
            <w:pPr>
              <w:ind w:left="721"/>
              <w:rPr>
                <w:bCs/>
                <w:sz w:val="16"/>
                <w:szCs w:val="16"/>
              </w:rPr>
            </w:pPr>
            <w:r w:rsidRPr="00C60FB1">
              <w:rPr>
                <w:bCs/>
                <w:sz w:val="16"/>
                <w:szCs w:val="16"/>
              </w:rPr>
              <w:t xml:space="preserve">Y     N   </w:t>
            </w:r>
          </w:p>
          <w:p w14:paraId="320B41BC" w14:textId="00691B3B" w:rsidR="000573BB" w:rsidRPr="00C60FB1" w:rsidRDefault="000573BB" w:rsidP="000573BB">
            <w:pPr>
              <w:ind w:left="721"/>
              <w:rPr>
                <w:bCs/>
                <w:sz w:val="16"/>
                <w:szCs w:val="16"/>
              </w:rPr>
            </w:pP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3F4621">
              <w:rPr>
                <w:bCs/>
                <w:sz w:val="16"/>
                <w:szCs w:val="16"/>
              </w:rPr>
            </w:r>
            <w:r w:rsidR="003F4621">
              <w:rPr>
                <w:bCs/>
                <w:sz w:val="16"/>
                <w:szCs w:val="16"/>
              </w:rPr>
              <w:fldChar w:fldCharType="separate"/>
            </w:r>
            <w:r w:rsidRPr="00C60FB1">
              <w:rPr>
                <w:bCs/>
                <w:sz w:val="16"/>
                <w:szCs w:val="16"/>
              </w:rPr>
              <w:fldChar w:fldCharType="end"/>
            </w:r>
            <w:r w:rsidRPr="00C60FB1">
              <w:rPr>
                <w:bCs/>
                <w:sz w:val="16"/>
                <w:szCs w:val="16"/>
              </w:rPr>
              <w:t xml:space="preserve">  </w:t>
            </w:r>
            <w:r w:rsidR="00573960">
              <w:rPr>
                <w:bCs/>
                <w:sz w:val="16"/>
                <w:szCs w:val="16"/>
              </w:rPr>
              <w:fldChar w:fldCharType="begin">
                <w:ffData>
                  <w:name w:val=""/>
                  <w:enabled/>
                  <w:calcOnExit w:val="0"/>
                  <w:checkBox>
                    <w:sizeAuto/>
                    <w:default w:val="1"/>
                  </w:checkBox>
                </w:ffData>
              </w:fldChar>
            </w:r>
            <w:r w:rsidR="00573960">
              <w:rPr>
                <w:bCs/>
                <w:sz w:val="16"/>
                <w:szCs w:val="16"/>
              </w:rPr>
              <w:instrText xml:space="preserve"> FORMCHECKBOX </w:instrText>
            </w:r>
            <w:r w:rsidR="003F4621">
              <w:rPr>
                <w:bCs/>
                <w:sz w:val="16"/>
                <w:szCs w:val="16"/>
              </w:rPr>
            </w:r>
            <w:r w:rsidR="003F4621">
              <w:rPr>
                <w:bCs/>
                <w:sz w:val="16"/>
                <w:szCs w:val="16"/>
              </w:rPr>
              <w:fldChar w:fldCharType="separate"/>
            </w:r>
            <w:r w:rsidR="00573960">
              <w:rPr>
                <w:bCs/>
                <w:sz w:val="16"/>
                <w:szCs w:val="16"/>
              </w:rPr>
              <w:fldChar w:fldCharType="end"/>
            </w:r>
            <w:r w:rsidRPr="00C60FB1">
              <w:rPr>
                <w:bCs/>
                <w:sz w:val="16"/>
                <w:szCs w:val="16"/>
              </w:rPr>
              <w:t xml:space="preserve">  </w:t>
            </w:r>
          </w:p>
          <w:p w14:paraId="74E586F6" w14:textId="77777777" w:rsidR="000573BB" w:rsidRDefault="000573BB" w:rsidP="000573BB">
            <w:pPr>
              <w:ind w:left="720"/>
              <w:rPr>
                <w:sz w:val="16"/>
                <w:szCs w:val="16"/>
              </w:rPr>
            </w:pPr>
          </w:p>
          <w:p w14:paraId="230E5065" w14:textId="6CEA74FD" w:rsidR="00CB0014" w:rsidRDefault="000B7183" w:rsidP="000573BB">
            <w:pPr>
              <w:rPr>
                <w:sz w:val="16"/>
                <w:szCs w:val="16"/>
              </w:rPr>
            </w:pPr>
            <w:r>
              <w:rPr>
                <w:sz w:val="16"/>
                <w:szCs w:val="16"/>
              </w:rPr>
              <w:t xml:space="preserve">                  </w:t>
            </w:r>
            <w:r w:rsidR="000573BB">
              <w:rPr>
                <w:sz w:val="16"/>
                <w:szCs w:val="16"/>
              </w:rPr>
              <w:t xml:space="preserve">If yes, include </w:t>
            </w:r>
            <w:r w:rsidR="000573BB" w:rsidRPr="00C60FB1">
              <w:rPr>
                <w:sz w:val="16"/>
                <w:szCs w:val="16"/>
              </w:rPr>
              <w:t>Challenged</w:t>
            </w:r>
            <w:r w:rsidR="00B72D2B">
              <w:rPr>
                <w:sz w:val="16"/>
                <w:szCs w:val="16"/>
              </w:rPr>
              <w:t xml:space="preserve"> Elements.</w:t>
            </w:r>
          </w:p>
          <w:p w14:paraId="0D4EE63F" w14:textId="774B6929" w:rsidR="00B72D2B" w:rsidRDefault="00B72D2B" w:rsidP="000573BB">
            <w:pPr>
              <w:rPr>
                <w:b/>
                <w:bCs/>
                <w:sz w:val="16"/>
                <w:szCs w:val="16"/>
              </w:rPr>
            </w:pPr>
          </w:p>
        </w:tc>
      </w:tr>
      <w:tr w:rsidR="00EC55AA" w14:paraId="7A0F7BEC" w14:textId="77777777"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0683BF61" w14:textId="77777777" w:rsidR="00EC55AA" w:rsidRDefault="00EC55AA" w:rsidP="00EC55AA">
            <w:pPr>
              <w:jc w:val="center"/>
              <w:rPr>
                <w:b/>
                <w:bCs/>
                <w:sz w:val="16"/>
                <w:szCs w:val="16"/>
              </w:rPr>
            </w:pPr>
          </w:p>
          <w:p w14:paraId="07518DBC" w14:textId="77777777" w:rsidR="00EC55AA" w:rsidRDefault="00EC55AA" w:rsidP="00EC55AA">
            <w:pPr>
              <w:jc w:val="center"/>
              <w:rPr>
                <w:b/>
                <w:bCs/>
                <w:sz w:val="16"/>
                <w:szCs w:val="16"/>
              </w:rPr>
            </w:pPr>
            <w:r>
              <w:rPr>
                <w:b/>
                <w:bCs/>
                <w:sz w:val="16"/>
                <w:szCs w:val="16"/>
              </w:rPr>
              <w:t>C</w:t>
            </w:r>
            <w:r w:rsidRPr="00F15E31">
              <w:rPr>
                <w:b/>
                <w:bCs/>
                <w:sz w:val="16"/>
                <w:szCs w:val="16"/>
              </w:rPr>
              <w:t>.</w:t>
            </w:r>
            <w:r>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14:paraId="5EB72030" w14:textId="77777777" w:rsidR="00EC55AA" w:rsidRDefault="00EC55AA" w:rsidP="00EC55AA">
            <w:pPr>
              <w:rPr>
                <w:b/>
                <w:bCs/>
                <w:sz w:val="16"/>
                <w:szCs w:val="16"/>
              </w:rPr>
            </w:pPr>
          </w:p>
          <w:p w14:paraId="325AC8CD" w14:textId="77777777" w:rsidR="00EC55AA" w:rsidRDefault="00EC55AA" w:rsidP="00EC55AA">
            <w:pPr>
              <w:rPr>
                <w:bCs/>
                <w:sz w:val="16"/>
                <w:szCs w:val="16"/>
              </w:rPr>
            </w:pPr>
            <w:r>
              <w:rPr>
                <w:b/>
                <w:bCs/>
                <w:sz w:val="16"/>
                <w:szCs w:val="16"/>
              </w:rPr>
              <w:t xml:space="preserve">Troubled PHA.  </w:t>
            </w:r>
          </w:p>
          <w:p w14:paraId="5FD62182" w14:textId="77777777" w:rsidR="00EC55AA" w:rsidRPr="00BE5FE4" w:rsidRDefault="00EC55AA" w:rsidP="00EC55AA">
            <w:pPr>
              <w:rPr>
                <w:bCs/>
                <w:sz w:val="16"/>
                <w:szCs w:val="16"/>
              </w:rPr>
            </w:pPr>
            <w:r w:rsidRPr="00BE5FE4">
              <w:rPr>
                <w:bCs/>
                <w:sz w:val="16"/>
                <w:szCs w:val="16"/>
              </w:rPr>
              <w:t xml:space="preserve">(a) </w:t>
            </w:r>
            <w:r>
              <w:rPr>
                <w:bCs/>
                <w:sz w:val="16"/>
                <w:szCs w:val="16"/>
              </w:rPr>
              <w:t xml:space="preserve"> </w:t>
            </w:r>
            <w:r w:rsidRPr="00BE5FE4">
              <w:rPr>
                <w:bCs/>
                <w:sz w:val="16"/>
                <w:szCs w:val="16"/>
              </w:rPr>
              <w:t>Does the PHA have any current Memorandum of Agreement, Performance Improvement Plan, or Recovery Plan in place?</w:t>
            </w:r>
          </w:p>
          <w:p w14:paraId="34D06B8B" w14:textId="77777777" w:rsidR="00EC55AA" w:rsidRPr="00BE5FE4" w:rsidRDefault="00EC55AA" w:rsidP="00EC55AA">
            <w:pPr>
              <w:rPr>
                <w:bCs/>
                <w:sz w:val="16"/>
                <w:szCs w:val="16"/>
              </w:rPr>
            </w:pPr>
            <w:r>
              <w:rPr>
                <w:bCs/>
                <w:sz w:val="16"/>
                <w:szCs w:val="16"/>
              </w:rPr>
              <w:t>Y     N  N/A</w:t>
            </w:r>
            <w:r w:rsidRPr="00BE5FE4">
              <w:rPr>
                <w:bCs/>
                <w:sz w:val="16"/>
                <w:szCs w:val="16"/>
              </w:rPr>
              <w:t xml:space="preserve">   </w:t>
            </w:r>
          </w:p>
          <w:p w14:paraId="3ABA7BE1" w14:textId="56ACDAD2" w:rsidR="00EC55AA" w:rsidRPr="00BE5FE4" w:rsidRDefault="00EC55AA" w:rsidP="00EC55AA">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F4621">
              <w:rPr>
                <w:bCs/>
                <w:sz w:val="16"/>
                <w:szCs w:val="16"/>
              </w:rPr>
            </w:r>
            <w:r w:rsidR="003F4621">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F4621">
              <w:rPr>
                <w:bCs/>
                <w:sz w:val="16"/>
                <w:szCs w:val="16"/>
              </w:rPr>
            </w:r>
            <w:r w:rsidR="003F4621">
              <w:rPr>
                <w:bCs/>
                <w:sz w:val="16"/>
                <w:szCs w:val="16"/>
              </w:rPr>
              <w:fldChar w:fldCharType="separate"/>
            </w:r>
            <w:r w:rsidRPr="00BE5FE4">
              <w:rPr>
                <w:bCs/>
                <w:sz w:val="16"/>
                <w:szCs w:val="16"/>
              </w:rPr>
              <w:fldChar w:fldCharType="end"/>
            </w:r>
            <w:r w:rsidRPr="00BE5FE4">
              <w:rPr>
                <w:bCs/>
                <w:sz w:val="16"/>
                <w:szCs w:val="16"/>
              </w:rPr>
              <w:t xml:space="preserve">  </w:t>
            </w:r>
            <w:r w:rsidR="00573960">
              <w:rPr>
                <w:bCs/>
                <w:sz w:val="16"/>
                <w:szCs w:val="16"/>
              </w:rPr>
              <w:fldChar w:fldCharType="begin">
                <w:ffData>
                  <w:name w:val=""/>
                  <w:enabled/>
                  <w:calcOnExit w:val="0"/>
                  <w:checkBox>
                    <w:sizeAuto/>
                    <w:default w:val="1"/>
                  </w:checkBox>
                </w:ffData>
              </w:fldChar>
            </w:r>
            <w:r w:rsidR="00573960">
              <w:rPr>
                <w:bCs/>
                <w:sz w:val="16"/>
                <w:szCs w:val="16"/>
              </w:rPr>
              <w:instrText xml:space="preserve"> FORMCHECKBOX </w:instrText>
            </w:r>
            <w:r w:rsidR="003F4621">
              <w:rPr>
                <w:bCs/>
                <w:sz w:val="16"/>
                <w:szCs w:val="16"/>
              </w:rPr>
            </w:r>
            <w:r w:rsidR="003F4621">
              <w:rPr>
                <w:bCs/>
                <w:sz w:val="16"/>
                <w:szCs w:val="16"/>
              </w:rPr>
              <w:fldChar w:fldCharType="separate"/>
            </w:r>
            <w:r w:rsidR="00573960">
              <w:rPr>
                <w:bCs/>
                <w:sz w:val="16"/>
                <w:szCs w:val="16"/>
              </w:rPr>
              <w:fldChar w:fldCharType="end"/>
            </w:r>
            <w:r w:rsidRPr="00BE5FE4">
              <w:rPr>
                <w:bCs/>
                <w:sz w:val="16"/>
                <w:szCs w:val="16"/>
              </w:rPr>
              <w:t xml:space="preserve">  </w:t>
            </w:r>
          </w:p>
          <w:p w14:paraId="1F2F2C0D" w14:textId="77777777" w:rsidR="00EC55AA" w:rsidRPr="00BE5FE4" w:rsidRDefault="00EC55AA" w:rsidP="00EC55AA">
            <w:pPr>
              <w:rPr>
                <w:bCs/>
                <w:sz w:val="16"/>
                <w:szCs w:val="16"/>
              </w:rPr>
            </w:pPr>
          </w:p>
          <w:p w14:paraId="6FB9A2DF" w14:textId="77777777" w:rsidR="00EC55AA" w:rsidRDefault="00EC55AA" w:rsidP="00EC55AA">
            <w:pPr>
              <w:rPr>
                <w:bCs/>
                <w:sz w:val="16"/>
                <w:szCs w:val="16"/>
              </w:rPr>
            </w:pPr>
            <w:r w:rsidRPr="00BE5FE4">
              <w:rPr>
                <w:bCs/>
                <w:sz w:val="16"/>
                <w:szCs w:val="16"/>
              </w:rPr>
              <w:t xml:space="preserve">(b) </w:t>
            </w:r>
            <w:r>
              <w:rPr>
                <w:bCs/>
                <w:sz w:val="16"/>
                <w:szCs w:val="16"/>
              </w:rPr>
              <w:t xml:space="preserve"> </w:t>
            </w:r>
            <w:r w:rsidRPr="00BE5FE4">
              <w:rPr>
                <w:bCs/>
                <w:sz w:val="16"/>
                <w:szCs w:val="16"/>
              </w:rPr>
              <w:t>If yes, please describe:</w:t>
            </w:r>
          </w:p>
          <w:p w14:paraId="3FAA2F09" w14:textId="77777777" w:rsidR="00EC55AA" w:rsidRDefault="00EC55AA" w:rsidP="00EC55AA">
            <w:pPr>
              <w:rPr>
                <w:bCs/>
                <w:sz w:val="16"/>
                <w:szCs w:val="16"/>
              </w:rPr>
            </w:pPr>
          </w:p>
          <w:p w14:paraId="69711FE6" w14:textId="77777777" w:rsidR="000239E1" w:rsidRDefault="000239E1" w:rsidP="00EC55AA">
            <w:pPr>
              <w:rPr>
                <w:bCs/>
                <w:sz w:val="16"/>
                <w:szCs w:val="16"/>
              </w:rPr>
            </w:pPr>
          </w:p>
          <w:p w14:paraId="7090B227" w14:textId="77777777" w:rsidR="00EC55AA" w:rsidRDefault="00EC55AA" w:rsidP="00EC55AA">
            <w:pPr>
              <w:rPr>
                <w:b/>
                <w:iCs/>
                <w:sz w:val="16"/>
                <w:szCs w:val="16"/>
              </w:rPr>
            </w:pPr>
          </w:p>
        </w:tc>
      </w:tr>
      <w:tr w:rsidR="00EC55AA" w:rsidRPr="00775B59" w14:paraId="349A1893" w14:textId="77777777"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3F121362" w14:textId="77777777" w:rsidR="00EC55AA" w:rsidRPr="00F15E31" w:rsidRDefault="00EC55AA" w:rsidP="00EC55AA">
            <w:pPr>
              <w:jc w:val="center"/>
              <w:rPr>
                <w:b/>
                <w:bCs/>
                <w:sz w:val="20"/>
                <w:szCs w:val="20"/>
              </w:rPr>
            </w:pPr>
          </w:p>
          <w:p w14:paraId="337E59D0" w14:textId="77777777" w:rsidR="00EC55AA" w:rsidRPr="00DE62BF" w:rsidRDefault="00EC55AA" w:rsidP="00EC55AA">
            <w:pPr>
              <w:jc w:val="center"/>
              <w:rPr>
                <w:b/>
                <w:bCs/>
                <w:sz w:val="20"/>
                <w:szCs w:val="20"/>
              </w:rPr>
            </w:pPr>
            <w:r>
              <w:rPr>
                <w:b/>
                <w:bCs/>
                <w:sz w:val="20"/>
                <w:szCs w:val="20"/>
              </w:rPr>
              <w:t>D</w:t>
            </w:r>
            <w:r w:rsidRPr="00DE62BF">
              <w:rPr>
                <w:b/>
                <w:bCs/>
                <w:sz w:val="20"/>
                <w:szCs w:val="20"/>
              </w:rPr>
              <w:t xml:space="preserve">. </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114857C8" w14:textId="77777777" w:rsidR="00EC55AA" w:rsidRPr="000407BF" w:rsidRDefault="00EC55AA" w:rsidP="00EC55AA">
            <w:pPr>
              <w:rPr>
                <w:rFonts w:cs="Arial"/>
                <w:b/>
                <w:bCs/>
                <w:sz w:val="20"/>
                <w:szCs w:val="20"/>
              </w:rPr>
            </w:pPr>
          </w:p>
          <w:p w14:paraId="1F5C579E" w14:textId="68CA152C" w:rsidR="00EC55AA" w:rsidRPr="00CC7A31" w:rsidRDefault="00EC55AA" w:rsidP="00EC55AA">
            <w:pPr>
              <w:rPr>
                <w:b/>
                <w:bCs/>
                <w:sz w:val="20"/>
                <w:szCs w:val="20"/>
              </w:rPr>
            </w:pPr>
            <w:r w:rsidRPr="000407BF">
              <w:rPr>
                <w:b/>
                <w:bCs/>
                <w:sz w:val="20"/>
                <w:szCs w:val="20"/>
              </w:rPr>
              <w:t>Affirmatively Furthering Fair Housing (AFFH).</w:t>
            </w:r>
            <w:r w:rsidR="0040711E">
              <w:rPr>
                <w:b/>
                <w:bCs/>
                <w:sz w:val="20"/>
                <w:szCs w:val="20"/>
              </w:rPr>
              <w:t xml:space="preserve"> </w:t>
            </w:r>
          </w:p>
        </w:tc>
      </w:tr>
      <w:tr w:rsidR="00EC55AA" w:rsidRPr="00C72930" w14:paraId="150890BB" w14:textId="77777777" w:rsidTr="00CC2B5F">
        <w:trPr>
          <w:cantSplit/>
          <w:trHeight w:val="906"/>
        </w:trPr>
        <w:tc>
          <w:tcPr>
            <w:tcW w:w="540" w:type="dxa"/>
            <w:tcBorders>
              <w:top w:val="single" w:sz="4" w:space="0" w:color="auto"/>
              <w:left w:val="single" w:sz="4" w:space="0" w:color="auto"/>
              <w:bottom w:val="single" w:sz="4" w:space="0" w:color="auto"/>
              <w:right w:val="single" w:sz="4" w:space="0" w:color="auto"/>
            </w:tcBorders>
          </w:tcPr>
          <w:p w14:paraId="16AD8085" w14:textId="77777777" w:rsidR="00EC55AA" w:rsidRPr="00C72930" w:rsidRDefault="00EC55AA" w:rsidP="00EC55AA">
            <w:pPr>
              <w:jc w:val="center"/>
              <w:rPr>
                <w:rFonts w:eastAsia="Calibri"/>
                <w:b/>
                <w:bCs/>
                <w:sz w:val="16"/>
                <w:szCs w:val="16"/>
              </w:rPr>
            </w:pPr>
          </w:p>
          <w:p w14:paraId="19281BE0" w14:textId="77777777" w:rsidR="00EC55AA" w:rsidRPr="00C72930" w:rsidRDefault="00EC55AA" w:rsidP="00EC55AA">
            <w:pPr>
              <w:rPr>
                <w:rFonts w:eastAsia="Calibri"/>
                <w:b/>
                <w:bCs/>
                <w:sz w:val="16"/>
                <w:szCs w:val="16"/>
              </w:rPr>
            </w:pPr>
            <w:r>
              <w:rPr>
                <w:b/>
                <w:bCs/>
                <w:sz w:val="16"/>
                <w:szCs w:val="16"/>
              </w:rPr>
              <w:t>D.1</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32C224A3" w14:textId="77777777" w:rsidR="00EC55AA" w:rsidRPr="00C72930" w:rsidRDefault="00EC55AA" w:rsidP="00EC55AA">
            <w:pPr>
              <w:rPr>
                <w:rFonts w:eastAsia="Calibri"/>
                <w:b/>
                <w:bCs/>
                <w:sz w:val="16"/>
                <w:szCs w:val="16"/>
              </w:rPr>
            </w:pPr>
          </w:p>
          <w:p w14:paraId="5D0446E6" w14:textId="77777777" w:rsidR="00EC55AA" w:rsidRPr="00937D18" w:rsidRDefault="00EC55AA" w:rsidP="00EC55AA">
            <w:pPr>
              <w:rPr>
                <w:b/>
                <w:bCs/>
                <w:sz w:val="16"/>
                <w:szCs w:val="16"/>
              </w:rPr>
            </w:pPr>
            <w:r w:rsidRPr="00937D18">
              <w:rPr>
                <w:b/>
                <w:bCs/>
                <w:sz w:val="16"/>
                <w:szCs w:val="16"/>
              </w:rPr>
              <w:t>Affirmatively Furthering Fair Housing (AFFH).</w:t>
            </w:r>
          </w:p>
          <w:p w14:paraId="0820BC8D" w14:textId="77777777" w:rsidR="00EC55AA" w:rsidRPr="00937D18" w:rsidRDefault="00EC55AA" w:rsidP="00EC55AA">
            <w:pPr>
              <w:rPr>
                <w:b/>
                <w:bCs/>
                <w:sz w:val="16"/>
                <w:szCs w:val="16"/>
              </w:rPr>
            </w:pPr>
          </w:p>
          <w:p w14:paraId="6AEE1C46" w14:textId="5A59B5D5" w:rsidR="00EC55AA" w:rsidRDefault="008576C7" w:rsidP="00EC55AA">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 </w:t>
            </w:r>
            <w:r w:rsidR="00E71C87">
              <w:rPr>
                <w:b/>
                <w:bCs/>
                <w:sz w:val="16"/>
                <w:szCs w:val="16"/>
              </w:rPr>
              <w:t xml:space="preserve">is not obligated to complete this chart.  The PHA </w:t>
            </w:r>
            <w:r>
              <w:rPr>
                <w:b/>
                <w:bCs/>
                <w:sz w:val="16"/>
                <w:szCs w:val="16"/>
              </w:rPr>
              <w:t xml:space="preserve">will </w:t>
            </w:r>
            <w:r w:rsidR="00E71C87">
              <w:rPr>
                <w:b/>
                <w:bCs/>
                <w:sz w:val="16"/>
                <w:szCs w:val="16"/>
              </w:rPr>
              <w:t xml:space="preserve">fulfill, </w:t>
            </w:r>
            <w:r w:rsidR="00EA4D69">
              <w:rPr>
                <w:b/>
                <w:bCs/>
                <w:sz w:val="16"/>
                <w:szCs w:val="16"/>
              </w:rPr>
              <w:t>nevertheless, the</w:t>
            </w:r>
            <w:r>
              <w:rPr>
                <w:b/>
                <w:bCs/>
                <w:sz w:val="16"/>
                <w:szCs w:val="16"/>
              </w:rPr>
              <w:t xml:space="preserv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E71C87">
              <w:rPr>
                <w:b/>
                <w:bCs/>
                <w:sz w:val="16"/>
                <w:szCs w:val="16"/>
              </w:rPr>
              <w:t>I</w:t>
            </w:r>
            <w:r w:rsidRPr="00C60FB1">
              <w:rPr>
                <w:b/>
                <w:bCs/>
                <w:sz w:val="16"/>
                <w:szCs w:val="16"/>
              </w:rPr>
              <w:t xml:space="preserve">nstructions for further detail on completing this item. </w:t>
            </w:r>
          </w:p>
          <w:p w14:paraId="3EA182A9" w14:textId="77777777" w:rsidR="00573960" w:rsidRDefault="00573960" w:rsidP="00EC55AA">
            <w:pPr>
              <w:rPr>
                <w:b/>
                <w:bCs/>
                <w:sz w:val="16"/>
                <w:szCs w:val="16"/>
              </w:rPr>
            </w:pPr>
          </w:p>
          <w:p w14:paraId="4BBFAC54" w14:textId="77777777" w:rsidR="008576C7" w:rsidRPr="00937D18" w:rsidRDefault="008576C7"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0B551B02"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1342F8F2" w14:textId="77777777" w:rsidR="00EC55AA" w:rsidRPr="00937D18" w:rsidRDefault="00EC55AA" w:rsidP="003F4621">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182720F4" w14:textId="77777777" w:rsidTr="00B21FF6">
              <w:trPr>
                <w:cnfStyle w:val="000000100000" w:firstRow="0" w:lastRow="0" w:firstColumn="0" w:lastColumn="0" w:oddVBand="0" w:evenVBand="0" w:oddHBand="1" w:evenHBand="0" w:firstRowFirstColumn="0" w:firstRowLastColumn="0" w:lastRowFirstColumn="0" w:lastRowLastColumn="0"/>
                <w:trHeight w:val="2204"/>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9CCF4" w14:textId="77777777" w:rsidR="00EC55AA" w:rsidRPr="00937D18" w:rsidRDefault="0099630B" w:rsidP="003F4621">
                  <w:pPr>
                    <w:framePr w:hSpace="180" w:wrap="around" w:vAnchor="text" w:hAnchor="text" w:y="1"/>
                    <w:suppressOverlap/>
                    <w:rPr>
                      <w:rFonts w:cstheme="minorHAnsi"/>
                    </w:rPr>
                  </w:pPr>
                  <w:r w:rsidRPr="008576C7">
                    <w:rPr>
                      <w:rFonts w:cs="Calibri"/>
                      <w:i/>
                      <w:sz w:val="20"/>
                      <w:szCs w:val="20"/>
                      <w:u w:val="single"/>
                    </w:rPr>
                    <w:t>Describe fair housing strategies and actions to achieve the</w:t>
                  </w:r>
                  <w:r w:rsidRPr="008576C7">
                    <w:rPr>
                      <w:rFonts w:cs="Calibri"/>
                      <w:bCs w:val="0"/>
                      <w:i/>
                      <w:color w:val="auto"/>
                      <w:sz w:val="20"/>
                      <w:szCs w:val="20"/>
                      <w:u w:val="single"/>
                    </w:rPr>
                    <w:t xml:space="preserve"> </w:t>
                  </w:r>
                  <w:proofErr w:type="gramStart"/>
                  <w:r w:rsidRPr="008576C7">
                    <w:rPr>
                      <w:rFonts w:cs="Calibri"/>
                      <w:bCs w:val="0"/>
                      <w:i/>
                      <w:color w:val="auto"/>
                      <w:sz w:val="20"/>
                      <w:szCs w:val="20"/>
                      <w:u w:val="single"/>
                    </w:rPr>
                    <w:t>goal</w:t>
                  </w:r>
                  <w:proofErr w:type="gramEnd"/>
                  <w:r w:rsidRPr="0099630B">
                    <w:rPr>
                      <w:rFonts w:cs="Calibri"/>
                      <w:b w:val="0"/>
                      <w:bCs w:val="0"/>
                      <w:i/>
                      <w:color w:val="auto"/>
                      <w:u w:val="single"/>
                    </w:rPr>
                    <w:t xml:space="preserve"> </w:t>
                  </w:r>
                </w:p>
                <w:p w14:paraId="3C389371" w14:textId="77777777" w:rsidR="00EC55AA" w:rsidRPr="00937D18" w:rsidRDefault="00EC55AA" w:rsidP="003F4621">
                  <w:pPr>
                    <w:framePr w:hSpace="180" w:wrap="around" w:vAnchor="text" w:hAnchor="text" w:y="1"/>
                    <w:suppressOverlap/>
                    <w:rPr>
                      <w:rFonts w:cstheme="minorHAnsi"/>
                    </w:rPr>
                  </w:pPr>
                </w:p>
                <w:p w14:paraId="617D37FB" w14:textId="77777777" w:rsidR="00EC55AA" w:rsidRPr="00937D18" w:rsidRDefault="00EC55AA" w:rsidP="003F4621">
                  <w:pPr>
                    <w:framePr w:hSpace="180" w:wrap="around" w:vAnchor="text" w:hAnchor="text" w:y="1"/>
                    <w:suppressOverlap/>
                    <w:rPr>
                      <w:rFonts w:cstheme="minorHAnsi"/>
                    </w:rPr>
                  </w:pPr>
                </w:p>
                <w:p w14:paraId="024B2716" w14:textId="77777777" w:rsidR="00EC55AA" w:rsidRPr="00937D18" w:rsidRDefault="00EC55AA" w:rsidP="003F4621">
                  <w:pPr>
                    <w:framePr w:hSpace="180" w:wrap="around" w:vAnchor="text" w:hAnchor="text" w:y="1"/>
                    <w:suppressOverlap/>
                    <w:rPr>
                      <w:rFonts w:cstheme="minorHAnsi"/>
                    </w:rPr>
                  </w:pPr>
                </w:p>
              </w:tc>
            </w:tr>
          </w:tbl>
          <w:p w14:paraId="3027FFB2" w14:textId="77777777"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699D7E7D"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9890BFC" w14:textId="77777777" w:rsidR="00EC55AA" w:rsidRPr="00937D18" w:rsidRDefault="00EC55AA" w:rsidP="003F4621">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595F405C" w14:textId="77777777" w:rsidTr="00B21FF6">
              <w:trPr>
                <w:cnfStyle w:val="000000100000" w:firstRow="0" w:lastRow="0" w:firstColumn="0" w:lastColumn="0" w:oddVBand="0" w:evenVBand="0" w:oddHBand="1" w:evenHBand="0" w:firstRowFirstColumn="0" w:firstRowLastColumn="0" w:lastRowFirstColumn="0" w:lastRowLastColumn="0"/>
                <w:trHeight w:val="2285"/>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673D" w14:textId="77777777" w:rsidR="00EC55AA" w:rsidRPr="00937D18" w:rsidRDefault="0099630B" w:rsidP="003F4621">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w:t>
                  </w:r>
                  <w:proofErr w:type="gramStart"/>
                  <w:r w:rsidRPr="008576C7">
                    <w:rPr>
                      <w:rFonts w:cs="Calibri"/>
                      <w:i/>
                      <w:sz w:val="20"/>
                      <w:szCs w:val="20"/>
                      <w:u w:val="single"/>
                    </w:rPr>
                    <w:t>goal</w:t>
                  </w:r>
                  <w:proofErr w:type="gramEnd"/>
                  <w:r w:rsidRPr="008576C7">
                    <w:rPr>
                      <w:rFonts w:cs="Calibri"/>
                      <w:i/>
                      <w:sz w:val="20"/>
                      <w:szCs w:val="20"/>
                      <w:u w:val="single"/>
                    </w:rPr>
                    <w:t xml:space="preserve"> </w:t>
                  </w:r>
                </w:p>
                <w:p w14:paraId="5C27633A" w14:textId="77777777" w:rsidR="00EC55AA" w:rsidRPr="00937D18" w:rsidRDefault="00EC55AA" w:rsidP="003F4621">
                  <w:pPr>
                    <w:framePr w:hSpace="180" w:wrap="around" w:vAnchor="text" w:hAnchor="text" w:y="1"/>
                    <w:suppressOverlap/>
                    <w:rPr>
                      <w:rFonts w:cstheme="minorHAnsi"/>
                    </w:rPr>
                  </w:pPr>
                </w:p>
                <w:p w14:paraId="6E16A0A1" w14:textId="77777777" w:rsidR="00EC55AA" w:rsidRPr="00937D18" w:rsidRDefault="00EC55AA" w:rsidP="003F4621">
                  <w:pPr>
                    <w:framePr w:hSpace="180" w:wrap="around" w:vAnchor="text" w:hAnchor="text" w:y="1"/>
                    <w:suppressOverlap/>
                    <w:rPr>
                      <w:rFonts w:cstheme="minorHAnsi"/>
                    </w:rPr>
                  </w:pPr>
                </w:p>
                <w:p w14:paraId="751D244A" w14:textId="77777777" w:rsidR="00EC55AA" w:rsidRPr="00937D18" w:rsidRDefault="00EC55AA" w:rsidP="003F4621">
                  <w:pPr>
                    <w:framePr w:hSpace="180" w:wrap="around" w:vAnchor="text" w:hAnchor="text" w:y="1"/>
                    <w:suppressOverlap/>
                    <w:rPr>
                      <w:rFonts w:cstheme="minorHAnsi"/>
                    </w:rPr>
                  </w:pPr>
                </w:p>
                <w:p w14:paraId="7A0628FC" w14:textId="77777777" w:rsidR="00EC55AA" w:rsidRPr="00937D18" w:rsidRDefault="00EC55AA" w:rsidP="003F4621">
                  <w:pPr>
                    <w:framePr w:hSpace="180" w:wrap="around" w:vAnchor="text" w:hAnchor="text" w:y="1"/>
                    <w:suppressOverlap/>
                    <w:rPr>
                      <w:rFonts w:cstheme="minorHAnsi"/>
                    </w:rPr>
                  </w:pPr>
                </w:p>
              </w:tc>
            </w:tr>
          </w:tbl>
          <w:p w14:paraId="3634EA28" w14:textId="77777777"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706E816B"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2707C71E" w14:textId="77777777" w:rsidR="00EC55AA" w:rsidRPr="00937D18" w:rsidRDefault="00EC55AA" w:rsidP="003F4621">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05BBCEF7" w14:textId="77777777" w:rsidTr="00B21FF6">
              <w:trPr>
                <w:cnfStyle w:val="000000100000" w:firstRow="0" w:lastRow="0" w:firstColumn="0" w:lastColumn="0" w:oddVBand="0" w:evenVBand="0" w:oddHBand="1" w:evenHBand="0" w:firstRowFirstColumn="0" w:firstRowLastColumn="0" w:lastRowFirstColumn="0" w:lastRowLastColumn="0"/>
                <w:trHeight w:val="22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7D690" w14:textId="77777777" w:rsidR="00EC55AA" w:rsidRPr="00937D18" w:rsidRDefault="0099630B" w:rsidP="003F4621">
                  <w:pPr>
                    <w:framePr w:hSpace="180" w:wrap="around" w:vAnchor="text" w:hAnchor="text" w:y="1"/>
                    <w:suppressOverlap/>
                    <w:rPr>
                      <w:rFonts w:cstheme="minorHAnsi"/>
                    </w:rPr>
                  </w:pPr>
                  <w:r w:rsidRPr="008576C7">
                    <w:rPr>
                      <w:rFonts w:cs="Calibri"/>
                      <w:i/>
                      <w:sz w:val="20"/>
                      <w:szCs w:val="20"/>
                      <w:u w:val="single"/>
                    </w:rPr>
                    <w:lastRenderedPageBreak/>
                    <w:t xml:space="preserve">Describe fair housing strategies and actions to achieve the </w:t>
                  </w:r>
                  <w:proofErr w:type="gramStart"/>
                  <w:r w:rsidRPr="008576C7">
                    <w:rPr>
                      <w:rFonts w:cs="Calibri"/>
                      <w:i/>
                      <w:sz w:val="20"/>
                      <w:szCs w:val="20"/>
                      <w:u w:val="single"/>
                    </w:rPr>
                    <w:t>goal</w:t>
                  </w:r>
                  <w:proofErr w:type="gramEnd"/>
                  <w:r w:rsidRPr="008576C7">
                    <w:rPr>
                      <w:rFonts w:cs="Calibri"/>
                      <w:i/>
                      <w:sz w:val="20"/>
                      <w:szCs w:val="20"/>
                      <w:u w:val="single"/>
                    </w:rPr>
                    <w:t xml:space="preserve"> </w:t>
                  </w:r>
                </w:p>
                <w:p w14:paraId="5C9F3358" w14:textId="77777777" w:rsidR="00EC55AA" w:rsidRPr="00937D18" w:rsidRDefault="00EC55AA" w:rsidP="003F4621">
                  <w:pPr>
                    <w:framePr w:hSpace="180" w:wrap="around" w:vAnchor="text" w:hAnchor="text" w:y="1"/>
                    <w:suppressOverlap/>
                    <w:rPr>
                      <w:rFonts w:cstheme="minorHAnsi"/>
                    </w:rPr>
                  </w:pPr>
                </w:p>
                <w:p w14:paraId="6281996C" w14:textId="77777777" w:rsidR="00EC55AA" w:rsidRPr="00937D18" w:rsidRDefault="00EC55AA" w:rsidP="003F4621">
                  <w:pPr>
                    <w:framePr w:hSpace="180" w:wrap="around" w:vAnchor="text" w:hAnchor="text" w:y="1"/>
                    <w:suppressOverlap/>
                    <w:rPr>
                      <w:rFonts w:cstheme="minorHAnsi"/>
                    </w:rPr>
                  </w:pPr>
                </w:p>
                <w:p w14:paraId="20E7B800" w14:textId="77777777" w:rsidR="00EC55AA" w:rsidRPr="00937D18" w:rsidRDefault="00EC55AA" w:rsidP="003F4621">
                  <w:pPr>
                    <w:framePr w:hSpace="180" w:wrap="around" w:vAnchor="text" w:hAnchor="text" w:y="1"/>
                    <w:suppressOverlap/>
                    <w:rPr>
                      <w:rFonts w:cstheme="minorHAnsi"/>
                    </w:rPr>
                  </w:pPr>
                </w:p>
                <w:p w14:paraId="748AA3D3" w14:textId="77777777" w:rsidR="00EC55AA" w:rsidRPr="00937D18" w:rsidRDefault="00EC55AA" w:rsidP="003F4621">
                  <w:pPr>
                    <w:framePr w:hSpace="180" w:wrap="around" w:vAnchor="text" w:hAnchor="text" w:y="1"/>
                    <w:suppressOverlap/>
                    <w:rPr>
                      <w:rFonts w:cstheme="minorHAnsi"/>
                    </w:rPr>
                  </w:pPr>
                </w:p>
              </w:tc>
            </w:tr>
          </w:tbl>
          <w:p w14:paraId="10FF9035" w14:textId="77777777" w:rsidR="00EC55AA" w:rsidRPr="00937D18" w:rsidRDefault="00EC55AA" w:rsidP="00EC55AA">
            <w:pPr>
              <w:rPr>
                <w:b/>
                <w:bCs/>
                <w:sz w:val="16"/>
                <w:szCs w:val="16"/>
              </w:rPr>
            </w:pPr>
          </w:p>
          <w:p w14:paraId="7846181C" w14:textId="77777777" w:rsidR="00EC55AA" w:rsidRPr="00C72930" w:rsidRDefault="00EC55AA" w:rsidP="00EC55AA">
            <w:pPr>
              <w:rPr>
                <w:rFonts w:eastAsia="Calibri"/>
                <w:b/>
                <w:bCs/>
                <w:sz w:val="20"/>
                <w:szCs w:val="20"/>
              </w:rPr>
            </w:pPr>
          </w:p>
        </w:tc>
        <w:tc>
          <w:tcPr>
            <w:tcW w:w="9720" w:type="dxa"/>
            <w:tcBorders>
              <w:top w:val="nil"/>
              <w:left w:val="single" w:sz="4" w:space="0" w:color="auto"/>
              <w:bottom w:val="nil"/>
              <w:right w:val="nil"/>
            </w:tcBorders>
          </w:tcPr>
          <w:p w14:paraId="3417EDBF" w14:textId="77777777" w:rsidR="00EC55AA" w:rsidRPr="00C72930" w:rsidRDefault="00EC55AA" w:rsidP="00EC55AA">
            <w:pPr>
              <w:rPr>
                <w:b/>
                <w:bCs/>
                <w:sz w:val="16"/>
                <w:szCs w:val="16"/>
              </w:rPr>
            </w:pPr>
          </w:p>
        </w:tc>
      </w:tr>
    </w:tbl>
    <w:p w14:paraId="04A50F55" w14:textId="77777777" w:rsidR="000E5B3E" w:rsidRDefault="000E5B3E" w:rsidP="00F8151D">
      <w:pPr>
        <w:pStyle w:val="Footer"/>
        <w:ind w:right="540"/>
        <w:rPr>
          <w:sz w:val="16"/>
          <w:szCs w:val="16"/>
        </w:rPr>
      </w:pPr>
    </w:p>
    <w:p w14:paraId="4B49E899" w14:textId="5E2CA069" w:rsidR="00BC2554" w:rsidRDefault="00BC2554" w:rsidP="00F8151D">
      <w:pPr>
        <w:pStyle w:val="Footer"/>
        <w:ind w:right="540"/>
        <w:rPr>
          <w:sz w:val="16"/>
          <w:szCs w:val="16"/>
        </w:rPr>
      </w:pPr>
    </w:p>
    <w:p w14:paraId="7112CAA9" w14:textId="78F5B286" w:rsidR="00402DFF" w:rsidRDefault="00402DFF" w:rsidP="00F8151D">
      <w:pPr>
        <w:pStyle w:val="Footer"/>
        <w:ind w:right="540"/>
        <w:rPr>
          <w:sz w:val="16"/>
          <w:szCs w:val="16"/>
        </w:rPr>
      </w:pPr>
    </w:p>
    <w:p w14:paraId="04CEA5B6" w14:textId="77777777" w:rsidR="00402DFF" w:rsidRDefault="00402DFF" w:rsidP="00F8151D">
      <w:pPr>
        <w:pStyle w:val="Footer"/>
        <w:ind w:right="540"/>
        <w:rPr>
          <w:sz w:val="16"/>
          <w:szCs w:val="16"/>
        </w:rPr>
      </w:pPr>
    </w:p>
    <w:p w14:paraId="6D6D22AD" w14:textId="77777777" w:rsidR="005E7197" w:rsidRDefault="005E7197" w:rsidP="005E7197">
      <w:pPr>
        <w:rPr>
          <w:rFonts w:eastAsia="Calibri"/>
          <w:b/>
          <w:bCs/>
          <w:sz w:val="28"/>
          <w:szCs w:val="28"/>
        </w:rPr>
      </w:pPr>
      <w:r w:rsidRPr="00ED0A68">
        <w:rPr>
          <w:rFonts w:eastAsia="Calibri"/>
          <w:b/>
          <w:bCs/>
          <w:sz w:val="28"/>
          <w:szCs w:val="28"/>
        </w:rPr>
        <w:t>Instructions for Preparation of Form HUD-50075-</w:t>
      </w:r>
      <w:r w:rsidR="00CA5CAA">
        <w:rPr>
          <w:rFonts w:eastAsia="Calibri"/>
          <w:b/>
          <w:bCs/>
          <w:sz w:val="28"/>
          <w:szCs w:val="28"/>
        </w:rPr>
        <w:t>ST</w:t>
      </w:r>
    </w:p>
    <w:p w14:paraId="0ED832AC" w14:textId="77777777" w:rsidR="005E7197" w:rsidRDefault="005E7197" w:rsidP="005E7197">
      <w:pPr>
        <w:rPr>
          <w:rFonts w:eastAsia="Calibri"/>
          <w:b/>
          <w:bCs/>
          <w:sz w:val="28"/>
          <w:szCs w:val="28"/>
        </w:rPr>
      </w:pPr>
      <w:r>
        <w:rPr>
          <w:rFonts w:eastAsia="Calibri"/>
          <w:b/>
          <w:bCs/>
          <w:sz w:val="28"/>
          <w:szCs w:val="28"/>
        </w:rPr>
        <w:t>Annual PHA Plan for Standard and Troubled PHAs</w:t>
      </w:r>
    </w:p>
    <w:p w14:paraId="171CB2A6" w14:textId="77777777" w:rsidR="00F1473A" w:rsidRDefault="00F1473A" w:rsidP="00F1473A">
      <w:pPr>
        <w:tabs>
          <w:tab w:val="left" w:pos="360"/>
        </w:tabs>
        <w:rPr>
          <w:b/>
          <w:bCs/>
          <w:color w:val="000000"/>
        </w:rPr>
      </w:pPr>
    </w:p>
    <w:p w14:paraId="42FE4CB1" w14:textId="77777777" w:rsidR="00F1473A" w:rsidRPr="007621AF" w:rsidRDefault="00F1473A" w:rsidP="00F1473A">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sidR="00E8389A">
        <w:rPr>
          <w:bCs/>
          <w:color w:val="000000"/>
          <w:sz w:val="16"/>
          <w:szCs w:val="16"/>
        </w:rPr>
        <w:t xml:space="preserve"> </w:t>
      </w:r>
      <w:r w:rsidR="00E8389A" w:rsidRPr="00E8389A">
        <w:rPr>
          <w:bCs/>
          <w:color w:val="000000"/>
          <w:sz w:val="16"/>
          <w:szCs w:val="16"/>
        </w:rPr>
        <w:t xml:space="preserve">(24 CFR §903.4)  </w:t>
      </w:r>
      <w:r>
        <w:rPr>
          <w:b/>
          <w:bCs/>
          <w:color w:val="000000"/>
          <w:sz w:val="16"/>
          <w:szCs w:val="16"/>
        </w:rPr>
        <w:t xml:space="preserve"> </w:t>
      </w:r>
    </w:p>
    <w:p w14:paraId="30D0F998" w14:textId="77777777" w:rsidR="00F1473A" w:rsidRDefault="00F1473A" w:rsidP="00F1473A">
      <w:pPr>
        <w:ind w:left="360"/>
        <w:rPr>
          <w:color w:val="000000"/>
          <w:sz w:val="16"/>
          <w:szCs w:val="16"/>
        </w:rPr>
      </w:pPr>
    </w:p>
    <w:p w14:paraId="5C040725" w14:textId="77777777" w:rsidR="00F1473A" w:rsidRDefault="00F1473A" w:rsidP="00F1473A">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4" w:anchor="24:4.0.3.1.3.2.5.14" w:history="1">
        <w:r w:rsidRPr="00BD6EA4">
          <w:rPr>
            <w:rStyle w:val="Hyperlink"/>
            <w:bCs/>
            <w:sz w:val="16"/>
            <w:szCs w:val="16"/>
          </w:rPr>
          <w:t>24 CFR §903.23(4)(e)</w:t>
        </w:r>
      </w:hyperlink>
      <w:r>
        <w:rPr>
          <w:bCs/>
          <w:sz w:val="16"/>
          <w:szCs w:val="16"/>
        </w:rPr>
        <w:t xml:space="preserve">)  </w:t>
      </w:r>
    </w:p>
    <w:p w14:paraId="219308DC" w14:textId="77777777" w:rsidR="00F1473A" w:rsidRPr="00186312" w:rsidRDefault="00F1473A" w:rsidP="00F1473A">
      <w:pPr>
        <w:ind w:left="720" w:hanging="360"/>
        <w:rPr>
          <w:color w:val="000000"/>
          <w:sz w:val="16"/>
          <w:szCs w:val="16"/>
        </w:rPr>
      </w:pPr>
    </w:p>
    <w:p w14:paraId="20C7A169" w14:textId="77777777" w:rsidR="00F1473A" w:rsidRPr="00D55F8B" w:rsidRDefault="00F1473A" w:rsidP="00F1473A">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5" w:anchor="24:4.0.3.1.10.2.5.7" w:history="1">
        <w:r w:rsidRPr="00BD6EA4">
          <w:rPr>
            <w:rStyle w:val="Hyperlink"/>
            <w:bCs/>
            <w:sz w:val="16"/>
            <w:szCs w:val="16"/>
          </w:rPr>
          <w:t>24 CFR §943.128(a)</w:t>
        </w:r>
      </w:hyperlink>
      <w:r>
        <w:rPr>
          <w:bCs/>
          <w:sz w:val="16"/>
          <w:szCs w:val="16"/>
        </w:rPr>
        <w:t xml:space="preserve">)  </w:t>
      </w:r>
    </w:p>
    <w:p w14:paraId="2588098B" w14:textId="77777777" w:rsidR="00F1473A" w:rsidRDefault="00F1473A" w:rsidP="00F1473A">
      <w:pPr>
        <w:rPr>
          <w:b/>
          <w:color w:val="000000"/>
          <w:sz w:val="16"/>
          <w:szCs w:val="16"/>
        </w:rPr>
      </w:pPr>
    </w:p>
    <w:p w14:paraId="6EE2EF83" w14:textId="63AC49E8" w:rsidR="00F1473A" w:rsidRPr="007621AF" w:rsidRDefault="00F1473A" w:rsidP="00F1473A">
      <w:pPr>
        <w:rPr>
          <w:color w:val="000000"/>
          <w:sz w:val="16"/>
          <w:szCs w:val="16"/>
        </w:rPr>
      </w:pPr>
      <w:r>
        <w:rPr>
          <w:b/>
          <w:color w:val="000000"/>
          <w:sz w:val="16"/>
          <w:szCs w:val="16"/>
        </w:rPr>
        <w:t>B.      Plan</w:t>
      </w:r>
      <w:r w:rsidR="00085456">
        <w:rPr>
          <w:b/>
          <w:color w:val="000000"/>
          <w:sz w:val="16"/>
          <w:szCs w:val="16"/>
        </w:rPr>
        <w:t xml:space="preserve"> Elements</w:t>
      </w:r>
      <w:r>
        <w:rPr>
          <w:b/>
          <w:color w:val="000000"/>
          <w:sz w:val="16"/>
          <w:szCs w:val="16"/>
        </w:rPr>
        <w:t xml:space="preserve">.  </w:t>
      </w:r>
      <w:r>
        <w:rPr>
          <w:color w:val="000000"/>
          <w:sz w:val="16"/>
          <w:szCs w:val="16"/>
        </w:rPr>
        <w:t>All PHAs must complete this section.</w:t>
      </w:r>
    </w:p>
    <w:p w14:paraId="130B6283" w14:textId="77777777" w:rsidR="00F1473A" w:rsidRDefault="00F1473A" w:rsidP="00F1473A">
      <w:pPr>
        <w:ind w:left="360"/>
        <w:rPr>
          <w:b/>
          <w:color w:val="000000"/>
          <w:sz w:val="16"/>
          <w:szCs w:val="16"/>
        </w:rPr>
      </w:pPr>
    </w:p>
    <w:p w14:paraId="36CF010D" w14:textId="3F3186D1" w:rsidR="00F1473A" w:rsidRPr="00022E12" w:rsidRDefault="00F1473A" w:rsidP="00022E12">
      <w:pPr>
        <w:ind w:left="720" w:hanging="360"/>
        <w:rPr>
          <w:b/>
          <w:color w:val="000000"/>
          <w:sz w:val="16"/>
          <w:szCs w:val="16"/>
        </w:rPr>
      </w:pPr>
      <w:r>
        <w:rPr>
          <w:b/>
          <w:color w:val="000000"/>
          <w:sz w:val="16"/>
          <w:szCs w:val="16"/>
        </w:rPr>
        <w:t>B.1</w:t>
      </w:r>
      <w:r>
        <w:rPr>
          <w:b/>
          <w:color w:val="000000"/>
          <w:sz w:val="16"/>
          <w:szCs w:val="16"/>
        </w:rPr>
        <w:tab/>
      </w:r>
      <w:r>
        <w:rPr>
          <w:b/>
          <w:bCs/>
          <w:sz w:val="16"/>
          <w:szCs w:val="16"/>
        </w:rPr>
        <w:t xml:space="preserve">Revision of </w:t>
      </w:r>
      <w:r w:rsidR="00DD54D2">
        <w:rPr>
          <w:b/>
          <w:bCs/>
          <w:sz w:val="16"/>
          <w:szCs w:val="16"/>
        </w:rPr>
        <w:t xml:space="preserve">Existing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14:paraId="3E6811CF" w14:textId="77777777" w:rsidR="00F1473A" w:rsidRPr="00186312" w:rsidRDefault="00F1473A" w:rsidP="00F1473A">
      <w:pPr>
        <w:tabs>
          <w:tab w:val="left" w:pos="360"/>
        </w:tabs>
        <w:ind w:left="720"/>
        <w:rPr>
          <w:b/>
          <w:bCs/>
          <w:sz w:val="16"/>
          <w:szCs w:val="16"/>
        </w:rPr>
      </w:pPr>
    </w:p>
    <w:p w14:paraId="398013FB" w14:textId="77777777" w:rsidR="00F1473A" w:rsidRDefault="00F1473A" w:rsidP="00F1473A">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 </w:t>
      </w:r>
      <w:r w:rsidRPr="00BE5FE4">
        <w:rPr>
          <w:bCs/>
          <w:sz w:val="16"/>
          <w:szCs w:val="16"/>
        </w:rPr>
        <w:t>(</w:t>
      </w:r>
      <w:hyperlink r:id="rId16" w:anchor="24:4.0.3.1.3.2.5.5" w:history="1">
        <w:r w:rsidRPr="00BE5FE4">
          <w:rPr>
            <w:rStyle w:val="Hyperlink"/>
            <w:bCs/>
            <w:sz w:val="16"/>
            <w:szCs w:val="16"/>
          </w:rPr>
          <w:t>24 CFR §903.7</w:t>
        </w:r>
      </w:hyperlink>
      <w:r w:rsidRPr="00BE5FE4">
        <w:rPr>
          <w:bCs/>
          <w:sz w:val="16"/>
          <w:szCs w:val="16"/>
        </w:rPr>
        <w:t xml:space="preserve">)  </w:t>
      </w:r>
    </w:p>
    <w:p w14:paraId="018B5F9A" w14:textId="77777777" w:rsidR="00F1473A" w:rsidRPr="00186312" w:rsidRDefault="00F1473A" w:rsidP="00F1473A">
      <w:pPr>
        <w:tabs>
          <w:tab w:val="left" w:pos="1260"/>
        </w:tabs>
        <w:ind w:left="720" w:hanging="360"/>
        <w:rPr>
          <w:sz w:val="16"/>
          <w:szCs w:val="16"/>
        </w:rPr>
      </w:pPr>
    </w:p>
    <w:p w14:paraId="5ADF3B22" w14:textId="058A7F61" w:rsidR="007245DE" w:rsidRDefault="00402DFF" w:rsidP="00DE76B6">
      <w:pPr>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022E12">
        <w:rPr>
          <w:b/>
          <w:color w:val="000000"/>
          <w:sz w:val="16"/>
          <w:szCs w:val="16"/>
        </w:rPr>
        <w:t xml:space="preserve">Statement of </w:t>
      </w:r>
      <w:r w:rsidR="00022E12" w:rsidRPr="0014000A">
        <w:rPr>
          <w:b/>
          <w:color w:val="000000"/>
          <w:sz w:val="16"/>
          <w:szCs w:val="16"/>
        </w:rPr>
        <w:t>Housing Needs</w:t>
      </w:r>
      <w:r w:rsidR="00022E12">
        <w:rPr>
          <w:b/>
          <w:color w:val="000000"/>
          <w:sz w:val="16"/>
          <w:szCs w:val="16"/>
        </w:rPr>
        <w:t xml:space="preserve"> and Strategy for Addressing Housing Needs</w:t>
      </w:r>
      <w:r w:rsidR="00022E12" w:rsidRPr="0014000A">
        <w:rPr>
          <w:b/>
          <w:color w:val="000000"/>
          <w:sz w:val="16"/>
          <w:szCs w:val="16"/>
        </w:rPr>
        <w:t xml:space="preserve">.  </w:t>
      </w:r>
      <w:r w:rsidR="00022E12" w:rsidRPr="0014000A">
        <w:rPr>
          <w:color w:val="000000"/>
          <w:sz w:val="16"/>
          <w:szCs w:val="16"/>
        </w:rPr>
        <w:t>Provide a statement</w:t>
      </w:r>
      <w:r w:rsidR="00022E12">
        <w:rPr>
          <w:color w:val="000000"/>
          <w:sz w:val="16"/>
          <w:szCs w:val="16"/>
        </w:rPr>
        <w:t xml:space="preserve"> addressing the housing needs of low-income, very </w:t>
      </w:r>
      <w:proofErr w:type="gramStart"/>
      <w:r w:rsidR="00022E12">
        <w:rPr>
          <w:color w:val="000000"/>
          <w:sz w:val="16"/>
          <w:szCs w:val="16"/>
        </w:rPr>
        <w:t>low-income</w:t>
      </w:r>
      <w:proofErr w:type="gramEnd"/>
      <w:r w:rsidR="00022E12">
        <w:rPr>
          <w:color w:val="000000"/>
          <w:sz w:val="16"/>
          <w:szCs w:val="16"/>
        </w:rPr>
        <w:t xml:space="preserve"> and extremely low-income families and a brief description of the PHA’s strategy for addressing the housing needs of families who reside in the jurisdiction served by the </w:t>
      </w:r>
      <w:r w:rsidR="00022E12" w:rsidRPr="00D60C59">
        <w:rPr>
          <w:color w:val="000000"/>
          <w:sz w:val="16"/>
          <w:szCs w:val="16"/>
        </w:rPr>
        <w:t>PHA</w:t>
      </w:r>
      <w:r w:rsidR="009D0D83" w:rsidRPr="00DE76B6">
        <w:rPr>
          <w:color w:val="000000"/>
          <w:sz w:val="16"/>
          <w:szCs w:val="16"/>
        </w:rPr>
        <w:t xml:space="preserve"> and other families who are on the public housing and Section 8 tenant-based assistance </w:t>
      </w:r>
      <w:r w:rsidR="009D0D83" w:rsidRPr="00F87BAE">
        <w:rPr>
          <w:color w:val="000000"/>
          <w:sz w:val="16"/>
          <w:szCs w:val="16"/>
        </w:rPr>
        <w:t>waiting lists</w:t>
      </w:r>
      <w:r w:rsidR="00022E12" w:rsidRPr="00F87BAE">
        <w:rPr>
          <w:color w:val="000000"/>
          <w:sz w:val="16"/>
          <w:szCs w:val="16"/>
        </w:rPr>
        <w:t>. The statement must identify the housing needs of (</w:t>
      </w:r>
      <w:proofErr w:type="spellStart"/>
      <w:r w:rsidR="00022E12" w:rsidRPr="00F87BAE">
        <w:rPr>
          <w:color w:val="000000"/>
          <w:sz w:val="16"/>
          <w:szCs w:val="16"/>
        </w:rPr>
        <w:t>i</w:t>
      </w:r>
      <w:proofErr w:type="spellEnd"/>
      <w:r w:rsidR="00022E12" w:rsidRPr="00F87BAE">
        <w:rPr>
          <w:color w:val="000000"/>
          <w:sz w:val="16"/>
          <w:szCs w:val="16"/>
        </w:rPr>
        <w:t>) families with incomes below 30 percent of area median income (extremely low-income)</w:t>
      </w:r>
      <w:r w:rsidR="00367AE1" w:rsidRPr="00F87BAE">
        <w:rPr>
          <w:color w:val="000000"/>
          <w:sz w:val="16"/>
          <w:szCs w:val="16"/>
        </w:rPr>
        <w:t>;</w:t>
      </w:r>
      <w:r w:rsidR="00022E12" w:rsidRPr="00F87BAE">
        <w:rPr>
          <w:color w:val="000000"/>
          <w:sz w:val="16"/>
          <w:szCs w:val="16"/>
        </w:rPr>
        <w:t xml:space="preserve"> (ii) elderly families</w:t>
      </w:r>
      <w:r w:rsidR="0067337C">
        <w:rPr>
          <w:color w:val="000000"/>
          <w:sz w:val="16"/>
          <w:szCs w:val="16"/>
        </w:rPr>
        <w:t xml:space="preserve"> </w:t>
      </w:r>
      <w:r w:rsidR="00CE46C5">
        <w:rPr>
          <w:color w:val="000000"/>
          <w:sz w:val="16"/>
          <w:szCs w:val="16"/>
        </w:rPr>
        <w:t xml:space="preserve"> (iii) households with individuals  </w:t>
      </w:r>
      <w:r w:rsidR="00022E12" w:rsidRPr="00F87BAE">
        <w:rPr>
          <w:color w:val="000000"/>
          <w:sz w:val="16"/>
          <w:szCs w:val="16"/>
        </w:rPr>
        <w:t>with disabilities, and</w:t>
      </w:r>
      <w:r w:rsidR="0067337C">
        <w:rPr>
          <w:color w:val="000000"/>
          <w:sz w:val="16"/>
          <w:szCs w:val="16"/>
        </w:rPr>
        <w:t xml:space="preserve"> </w:t>
      </w:r>
      <w:r w:rsidR="00022E12" w:rsidRPr="00F87BAE">
        <w:rPr>
          <w:color w:val="000000"/>
          <w:sz w:val="16"/>
          <w:szCs w:val="16"/>
        </w:rPr>
        <w:t xml:space="preserve"> households of various races and ethnic groups residing in the jurisdiction or on the</w:t>
      </w:r>
      <w:r w:rsidR="00CE46C5" w:rsidRPr="00CE46C5">
        <w:rPr>
          <w:color w:val="000000"/>
          <w:sz w:val="16"/>
          <w:szCs w:val="16"/>
        </w:rPr>
        <w:t xml:space="preserve"> </w:t>
      </w:r>
      <w:r w:rsidR="00CE46C5" w:rsidRPr="003C6B08">
        <w:rPr>
          <w:color w:val="000000"/>
          <w:sz w:val="16"/>
          <w:szCs w:val="16"/>
        </w:rPr>
        <w:t>public housing and Section 8 tenant-based assistance</w:t>
      </w:r>
      <w:r w:rsidR="00CE46C5" w:rsidRPr="00F87BAE">
        <w:rPr>
          <w:color w:val="000000"/>
          <w:sz w:val="16"/>
          <w:szCs w:val="16"/>
        </w:rPr>
        <w:t xml:space="preserve"> </w:t>
      </w:r>
      <w:r w:rsidR="00DE76B6" w:rsidRPr="00F87BAE">
        <w:rPr>
          <w:color w:val="000000"/>
          <w:sz w:val="16"/>
          <w:szCs w:val="16"/>
        </w:rPr>
        <w:t xml:space="preserve">waiting </w:t>
      </w:r>
      <w:r w:rsidR="00022E12" w:rsidRPr="00F87BAE">
        <w:rPr>
          <w:color w:val="000000"/>
          <w:sz w:val="16"/>
          <w:szCs w:val="16"/>
        </w:rPr>
        <w:t>list</w:t>
      </w:r>
      <w:r w:rsidR="00DE76B6" w:rsidRPr="00F87BAE">
        <w:rPr>
          <w:color w:val="000000"/>
          <w:sz w:val="16"/>
          <w:szCs w:val="16"/>
        </w:rPr>
        <w:t>s</w:t>
      </w:r>
      <w:r w:rsidR="00E101E1" w:rsidRPr="00E101E1">
        <w:rPr>
          <w:color w:val="000000"/>
          <w:sz w:val="16"/>
          <w:szCs w:val="16"/>
        </w:rPr>
        <w:t xml:space="preserve"> </w:t>
      </w:r>
      <w:r w:rsidR="00E101E1">
        <w:rPr>
          <w:color w:val="000000"/>
          <w:sz w:val="16"/>
          <w:szCs w:val="16"/>
        </w:rPr>
        <w:t>based on information provided by the applicable Consolidated Plan, information provided by HUD, and other generally available data</w:t>
      </w:r>
      <w:r w:rsidR="00DE76B6" w:rsidRPr="00F87BAE">
        <w:rPr>
          <w:color w:val="000000"/>
          <w:sz w:val="16"/>
          <w:szCs w:val="16"/>
        </w:rPr>
        <w:t>.</w:t>
      </w:r>
      <w:r w:rsidR="0085298A" w:rsidRPr="0085298A">
        <w:rPr>
          <w:color w:val="000000"/>
          <w:sz w:val="16"/>
          <w:szCs w:val="16"/>
        </w:rPr>
        <w:t xml:space="preserve"> </w:t>
      </w:r>
      <w:r w:rsidR="0085298A">
        <w:rPr>
          <w:color w:val="000000"/>
          <w:sz w:val="16"/>
          <w:szCs w:val="16"/>
        </w:rPr>
        <w:t xml:space="preserve">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 </w:t>
      </w:r>
      <w:r w:rsidR="009D0D83" w:rsidRPr="00F87BAE">
        <w:rPr>
          <w:color w:val="000000"/>
          <w:sz w:val="16"/>
          <w:szCs w:val="16"/>
        </w:rPr>
        <w:t xml:space="preserve">Once the PHA has submitted an </w:t>
      </w:r>
      <w:r w:rsidR="009D0D83" w:rsidRPr="00F87BAE">
        <w:rPr>
          <w:bCs/>
          <w:sz w:val="16"/>
          <w:szCs w:val="16"/>
        </w:rPr>
        <w:t xml:space="preserve">Assessment of Fair Housing (AFH), which includes an assessment of disproportionate housing needs in accordance with 24 CFR </w:t>
      </w:r>
      <w:r w:rsidR="003C6B08" w:rsidRPr="003C6B08">
        <w:rPr>
          <w:bCs/>
          <w:sz w:val="16"/>
          <w:szCs w:val="16"/>
        </w:rPr>
        <w:t>§</w:t>
      </w:r>
      <w:r w:rsidR="009D0D83" w:rsidRPr="00F87BAE">
        <w:rPr>
          <w:bCs/>
          <w:sz w:val="16"/>
          <w:szCs w:val="16"/>
        </w:rPr>
        <w:t>5.154(d)(2)(iv), information on households with individuals with disabilities and households of various races and ethnic groups residing in the jurisdiction or on the waiting lists</w:t>
      </w:r>
      <w:r w:rsidR="003C6A5E" w:rsidRPr="00F87BAE">
        <w:rPr>
          <w:bCs/>
          <w:sz w:val="16"/>
          <w:szCs w:val="16"/>
        </w:rPr>
        <w:t xml:space="preserve"> no longer needs to be included in the Statement of Housing Needs and Strategy for Addressing Housing Needs</w:t>
      </w:r>
      <w:r w:rsidR="009D0D83" w:rsidRPr="00F87BAE">
        <w:rPr>
          <w:bCs/>
          <w:sz w:val="16"/>
          <w:szCs w:val="16"/>
        </w:rPr>
        <w:t>. (</w:t>
      </w:r>
      <w:r w:rsidR="003C6A5E" w:rsidRPr="00F87BAE">
        <w:rPr>
          <w:bCs/>
          <w:sz w:val="16"/>
          <w:szCs w:val="16"/>
        </w:rPr>
        <w:t xml:space="preserve">24 CFR </w:t>
      </w:r>
      <w:r w:rsidR="003C6B08" w:rsidRPr="003C6B08">
        <w:rPr>
          <w:bCs/>
          <w:sz w:val="16"/>
          <w:szCs w:val="16"/>
        </w:rPr>
        <w:t>§</w:t>
      </w:r>
      <w:r w:rsidR="003C6A5E" w:rsidRPr="00F87BAE">
        <w:rPr>
          <w:bCs/>
          <w:sz w:val="16"/>
          <w:szCs w:val="16"/>
        </w:rPr>
        <w:t>903.7(a)</w:t>
      </w:r>
      <w:r w:rsidR="009D0D83" w:rsidRPr="00F87BAE">
        <w:rPr>
          <w:bCs/>
          <w:sz w:val="16"/>
          <w:szCs w:val="16"/>
        </w:rPr>
        <w:t>)</w:t>
      </w:r>
      <w:r w:rsidR="007245DE" w:rsidRPr="00F87BAE">
        <w:rPr>
          <w:bCs/>
          <w:sz w:val="16"/>
          <w:szCs w:val="16"/>
        </w:rPr>
        <w:t>.</w:t>
      </w:r>
      <w:r w:rsidR="007245DE">
        <w:rPr>
          <w:bCs/>
          <w:sz w:val="16"/>
          <w:szCs w:val="16"/>
        </w:rPr>
        <w:t xml:space="preserve"> </w:t>
      </w:r>
    </w:p>
    <w:p w14:paraId="40EC7D4A" w14:textId="77777777" w:rsidR="007245DE" w:rsidRDefault="007245DE" w:rsidP="00DE76B6">
      <w:pPr>
        <w:ind w:left="720"/>
        <w:rPr>
          <w:bCs/>
          <w:sz w:val="16"/>
          <w:szCs w:val="16"/>
        </w:rPr>
      </w:pPr>
    </w:p>
    <w:p w14:paraId="4B8F6170" w14:textId="77777777" w:rsidR="00022E12" w:rsidRPr="00CC2B5F" w:rsidRDefault="00022E12" w:rsidP="00DE76B6">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hyperlink r:id="rId17" w:anchor="24:4.0.3.1.3.2.5.5" w:history="1">
        <w:r w:rsidRPr="00F87BAE">
          <w:rPr>
            <w:rStyle w:val="Hyperlink"/>
            <w:bCs/>
            <w:sz w:val="16"/>
            <w:szCs w:val="16"/>
          </w:rPr>
          <w:t>24 CFR §903.7(a)(</w:t>
        </w:r>
        <w:r w:rsidR="000A04DD" w:rsidRPr="00F87BAE">
          <w:rPr>
            <w:rStyle w:val="Hyperlink"/>
            <w:bCs/>
            <w:sz w:val="16"/>
            <w:szCs w:val="16"/>
          </w:rPr>
          <w:t>2</w:t>
        </w:r>
        <w:r w:rsidRPr="00F87BAE">
          <w:rPr>
            <w:rStyle w:val="Hyperlink"/>
            <w:bCs/>
            <w:sz w:val="16"/>
            <w:szCs w:val="16"/>
          </w:rPr>
          <w:t>)</w:t>
        </w:r>
      </w:hyperlink>
      <w:r w:rsidR="003609BF" w:rsidRPr="00F87BAE">
        <w:rPr>
          <w:rStyle w:val="Hyperlink"/>
          <w:bCs/>
          <w:sz w:val="16"/>
          <w:szCs w:val="16"/>
        </w:rPr>
        <w:t>(</w:t>
      </w:r>
      <w:proofErr w:type="spellStart"/>
      <w:r w:rsidR="003609BF" w:rsidRPr="00F87BAE">
        <w:rPr>
          <w:rStyle w:val="Hyperlink"/>
          <w:bCs/>
          <w:sz w:val="16"/>
          <w:szCs w:val="16"/>
        </w:rPr>
        <w:t>i</w:t>
      </w:r>
      <w:proofErr w:type="spellEnd"/>
      <w:r w:rsidR="003609BF" w:rsidRPr="00F87BAE">
        <w:rPr>
          <w:rStyle w:val="Hyperlink"/>
          <w:bCs/>
          <w:sz w:val="16"/>
          <w:szCs w:val="16"/>
        </w:rPr>
        <w:t>)</w:t>
      </w:r>
      <w:r w:rsidRPr="00F87BAE">
        <w:rPr>
          <w:bCs/>
          <w:sz w:val="16"/>
          <w:szCs w:val="16"/>
        </w:rPr>
        <w:t xml:space="preserve">)  </w:t>
      </w:r>
      <w:r w:rsidRPr="00F87BAE">
        <w:rPr>
          <w:color w:val="000000"/>
          <w:sz w:val="16"/>
          <w:szCs w:val="16"/>
        </w:rPr>
        <w:t xml:space="preserve">Provide a description of the </w:t>
      </w:r>
      <w:r w:rsidR="000A04DD" w:rsidRPr="00F87BAE">
        <w:rPr>
          <w:color w:val="000000"/>
          <w:sz w:val="16"/>
          <w:szCs w:val="16"/>
        </w:rPr>
        <w:t>ways in which the PHA intends, to the maximum extent practicab</w:t>
      </w:r>
      <w:r w:rsidR="00A70359" w:rsidRPr="00F87BAE">
        <w:rPr>
          <w:color w:val="000000"/>
          <w:sz w:val="16"/>
          <w:szCs w:val="16"/>
        </w:rPr>
        <w:t>l</w:t>
      </w:r>
      <w:r w:rsidR="000A04DD" w:rsidRPr="00F87BAE">
        <w:rPr>
          <w:color w:val="000000"/>
          <w:sz w:val="16"/>
          <w:szCs w:val="16"/>
        </w:rPr>
        <w:t>e, to address</w:t>
      </w:r>
      <w:r w:rsidRPr="00F87BAE">
        <w:rPr>
          <w:color w:val="000000"/>
          <w:sz w:val="16"/>
          <w:szCs w:val="16"/>
        </w:rPr>
        <w:t xml:space="preserve"> th</w:t>
      </w:r>
      <w:r w:rsidR="000A04DD" w:rsidRPr="00F87BAE">
        <w:rPr>
          <w:color w:val="000000"/>
          <w:sz w:val="16"/>
          <w:szCs w:val="16"/>
        </w:rPr>
        <w:t>ose</w:t>
      </w:r>
      <w:r w:rsidRPr="00F87BAE">
        <w:rPr>
          <w:color w:val="000000"/>
          <w:sz w:val="16"/>
          <w:szCs w:val="16"/>
        </w:rPr>
        <w:t xml:space="preserve"> housing needs </w:t>
      </w:r>
      <w:r w:rsidR="006038F3" w:rsidRPr="00F87BAE">
        <w:rPr>
          <w:color w:val="000000"/>
          <w:sz w:val="16"/>
          <w:szCs w:val="16"/>
        </w:rPr>
        <w:t xml:space="preserve">in the upcoming year </w:t>
      </w:r>
      <w:r w:rsidR="000A04DD" w:rsidRPr="00F87BAE">
        <w:rPr>
          <w:color w:val="000000"/>
          <w:sz w:val="16"/>
          <w:szCs w:val="16"/>
        </w:rPr>
        <w:t xml:space="preserve">and the PHA’s reasons for choosing its strategy. </w:t>
      </w:r>
      <w:r w:rsidRPr="00F87BAE">
        <w:rPr>
          <w:color w:val="000000"/>
          <w:sz w:val="16"/>
          <w:szCs w:val="16"/>
        </w:rPr>
        <w:t xml:space="preserve">  </w:t>
      </w:r>
      <w:r w:rsidRPr="00F87BAE">
        <w:rPr>
          <w:bCs/>
          <w:sz w:val="16"/>
          <w:szCs w:val="16"/>
        </w:rPr>
        <w:t>(</w:t>
      </w:r>
      <w:hyperlink r:id="rId18"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14:paraId="5699F28F" w14:textId="57863B49" w:rsidR="00F1473A" w:rsidRDefault="00F1473A" w:rsidP="000407BF">
      <w:pPr>
        <w:rPr>
          <w:iCs/>
          <w:sz w:val="16"/>
          <w:szCs w:val="16"/>
        </w:rPr>
      </w:pPr>
    </w:p>
    <w:tbl>
      <w:tblPr>
        <w:tblW w:w="9540" w:type="dxa"/>
        <w:tblInd w:w="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40"/>
      </w:tblGrid>
      <w:tr w:rsidR="00402DFF" w14:paraId="4F6DBED0" w14:textId="77777777" w:rsidTr="00F70075">
        <w:trPr>
          <w:trHeight w:val="413"/>
        </w:trPr>
        <w:tc>
          <w:tcPr>
            <w:tcW w:w="9540" w:type="dxa"/>
            <w:tcBorders>
              <w:top w:val="single" w:sz="4" w:space="0" w:color="auto"/>
              <w:left w:val="single" w:sz="4" w:space="0" w:color="auto"/>
              <w:bottom w:val="single" w:sz="4" w:space="0" w:color="auto"/>
              <w:right w:val="single" w:sz="4" w:space="0" w:color="auto"/>
            </w:tcBorders>
            <w:vAlign w:val="center"/>
          </w:tcPr>
          <w:p w14:paraId="57717A91" w14:textId="77777777" w:rsidR="00402DFF" w:rsidRDefault="00402DFF" w:rsidP="00F70075">
            <w:pPr>
              <w:rPr>
                <w:sz w:val="20"/>
                <w:szCs w:val="20"/>
              </w:rPr>
            </w:pPr>
            <w:r>
              <w:rPr>
                <w:b/>
                <w:bCs/>
                <w:sz w:val="20"/>
                <w:szCs w:val="20"/>
              </w:rPr>
              <w:t>Housing Needs</w:t>
            </w:r>
            <w:r>
              <w:rPr>
                <w:bCs/>
                <w:sz w:val="20"/>
                <w:szCs w:val="20"/>
              </w:rPr>
              <w:t xml:space="preserve">.  </w:t>
            </w:r>
            <w:r>
              <w:rPr>
                <w:sz w:val="20"/>
                <w:szCs w:val="20"/>
              </w:rPr>
              <w:t xml:space="preserve">Based on information provided by the applicable Consolidated Plan, information provided by HUD, and other generally available data, the HA is making a reasonable effort to identify the housing needs of the low-income, very low-income, and extremely low-income families who reside in the jurisdiction served by the HA, including elderly families, families with disabilities, and households of various races and ethnic groups, and other families who are on the public housing and Section 8 tenant-based assistance waiting lists.  </w:t>
            </w:r>
          </w:p>
          <w:p w14:paraId="3777F38E" w14:textId="77777777" w:rsidR="00402DFF" w:rsidRDefault="00402DFF" w:rsidP="00F70075">
            <w:pPr>
              <w:rPr>
                <w:sz w:val="20"/>
                <w:szCs w:val="20"/>
              </w:rPr>
            </w:pPr>
          </w:p>
          <w:p w14:paraId="0FC75120" w14:textId="77777777" w:rsidR="00402DFF" w:rsidRDefault="00402DFF" w:rsidP="00402DFF">
            <w:pPr>
              <w:numPr>
                <w:ilvl w:val="0"/>
                <w:numId w:val="37"/>
              </w:numPr>
              <w:ind w:left="0" w:firstLine="0"/>
              <w:rPr>
                <w:b/>
                <w:color w:val="000000"/>
                <w:sz w:val="20"/>
                <w:szCs w:val="20"/>
              </w:rPr>
            </w:pPr>
            <w:r>
              <w:rPr>
                <w:b/>
                <w:color w:val="000000"/>
                <w:sz w:val="20"/>
                <w:szCs w:val="20"/>
              </w:rPr>
              <w:t>Housing Needs of Families in the Jurisdiction Served by the HA</w:t>
            </w:r>
          </w:p>
          <w:p w14:paraId="6C7FF77D" w14:textId="77777777" w:rsidR="00402DFF" w:rsidRDefault="00402DFF" w:rsidP="00F70075">
            <w:pPr>
              <w:rPr>
                <w:sz w:val="20"/>
                <w:szCs w:val="20"/>
              </w:rPr>
            </w:pPr>
            <w:r>
              <w:rPr>
                <w:sz w:val="20"/>
                <w:szCs w:val="20"/>
              </w:rPr>
              <w:t xml:space="preserve">Based upon the information contained in the Consolidated Plan’s for the HA’ jurisdiction, the housing needs are contained in the following table.  In the “Overall” Needs column, the estimated number of renter families that have housing needs.  For the remaining characteristics in the table the HA does not have information available to rate these characteristics; therefore, N/A (not applicable) </w:t>
            </w:r>
            <w:proofErr w:type="gramStart"/>
            <w:r>
              <w:rPr>
                <w:sz w:val="20"/>
                <w:szCs w:val="20"/>
              </w:rPr>
              <w:t>in</w:t>
            </w:r>
            <w:proofErr w:type="gramEnd"/>
            <w:r>
              <w:rPr>
                <w:sz w:val="20"/>
                <w:szCs w:val="20"/>
              </w:rPr>
              <w:t xml:space="preserve"> noted since the HA cannot make this assessment. </w:t>
            </w:r>
          </w:p>
          <w:p w14:paraId="04465F77" w14:textId="77777777" w:rsidR="00402DFF" w:rsidRDefault="00402DFF" w:rsidP="00F70075">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8"/>
              <w:gridCol w:w="980"/>
              <w:gridCol w:w="980"/>
              <w:gridCol w:w="980"/>
              <w:gridCol w:w="980"/>
              <w:gridCol w:w="980"/>
              <w:gridCol w:w="980"/>
              <w:gridCol w:w="980"/>
            </w:tblGrid>
            <w:tr w:rsidR="00402DFF" w14:paraId="790F39CA" w14:textId="77777777" w:rsidTr="00F70075">
              <w:trPr>
                <w:cantSplit/>
                <w:tblHeader/>
              </w:trPr>
              <w:tc>
                <w:tcPr>
                  <w:tcW w:w="8858" w:type="dxa"/>
                  <w:gridSpan w:val="8"/>
                  <w:tcBorders>
                    <w:top w:val="single" w:sz="6" w:space="0" w:color="auto"/>
                    <w:left w:val="single" w:sz="6" w:space="0" w:color="auto"/>
                    <w:bottom w:val="single" w:sz="6" w:space="0" w:color="auto"/>
                    <w:right w:val="single" w:sz="6" w:space="0" w:color="auto"/>
                  </w:tcBorders>
                  <w:hideMark/>
                </w:tcPr>
                <w:p w14:paraId="1AC8FED2" w14:textId="77777777" w:rsidR="00402DFF" w:rsidRDefault="00402DFF" w:rsidP="00F70075">
                  <w:pPr>
                    <w:ind w:left="113" w:right="113"/>
                    <w:jc w:val="center"/>
                    <w:rPr>
                      <w:b/>
                      <w:sz w:val="20"/>
                      <w:szCs w:val="20"/>
                    </w:rPr>
                  </w:pPr>
                  <w:r>
                    <w:rPr>
                      <w:b/>
                      <w:sz w:val="20"/>
                      <w:szCs w:val="20"/>
                    </w:rPr>
                    <w:lastRenderedPageBreak/>
                    <w:t>Housing Needs of Families in the HA Jurisdiction</w:t>
                  </w:r>
                </w:p>
                <w:p w14:paraId="2BE486AC" w14:textId="77777777" w:rsidR="00402DFF" w:rsidRDefault="00402DFF" w:rsidP="00F70075">
                  <w:pPr>
                    <w:jc w:val="center"/>
                    <w:rPr>
                      <w:sz w:val="20"/>
                      <w:szCs w:val="20"/>
                    </w:rPr>
                  </w:pPr>
                  <w:r>
                    <w:rPr>
                      <w:b/>
                      <w:sz w:val="20"/>
                      <w:szCs w:val="20"/>
                    </w:rPr>
                    <w:t xml:space="preserve">by Family Type   </w:t>
                  </w:r>
                </w:p>
              </w:tc>
            </w:tr>
            <w:tr w:rsidR="00402DFF" w14:paraId="324D1F9E" w14:textId="77777777" w:rsidTr="00F70075">
              <w:trPr>
                <w:cantSplit/>
                <w:tblHeader/>
              </w:trPr>
              <w:tc>
                <w:tcPr>
                  <w:tcW w:w="1998" w:type="dxa"/>
                  <w:tcBorders>
                    <w:top w:val="single" w:sz="6" w:space="0" w:color="auto"/>
                    <w:left w:val="single" w:sz="6" w:space="0" w:color="auto"/>
                    <w:bottom w:val="single" w:sz="6" w:space="0" w:color="auto"/>
                    <w:right w:val="single" w:sz="6" w:space="0" w:color="auto"/>
                  </w:tcBorders>
                  <w:hideMark/>
                </w:tcPr>
                <w:p w14:paraId="5828FB42" w14:textId="77777777" w:rsidR="00402DFF" w:rsidRDefault="00402DFF" w:rsidP="00F70075">
                  <w:pPr>
                    <w:rPr>
                      <w:sz w:val="16"/>
                      <w:szCs w:val="16"/>
                    </w:rPr>
                  </w:pPr>
                  <w:r>
                    <w:rPr>
                      <w:sz w:val="16"/>
                      <w:szCs w:val="16"/>
                    </w:rPr>
                    <w:t>Family Type</w:t>
                  </w:r>
                </w:p>
              </w:tc>
              <w:tc>
                <w:tcPr>
                  <w:tcW w:w="980" w:type="dxa"/>
                  <w:tcBorders>
                    <w:top w:val="single" w:sz="6" w:space="0" w:color="auto"/>
                    <w:left w:val="single" w:sz="6" w:space="0" w:color="auto"/>
                    <w:bottom w:val="single" w:sz="6" w:space="0" w:color="auto"/>
                    <w:right w:val="single" w:sz="6" w:space="0" w:color="auto"/>
                  </w:tcBorders>
                </w:tcPr>
                <w:p w14:paraId="373BFD00" w14:textId="77777777" w:rsidR="00402DFF" w:rsidRDefault="00402DFF" w:rsidP="00F70075">
                  <w:pPr>
                    <w:ind w:left="113" w:right="113"/>
                    <w:rPr>
                      <w:sz w:val="16"/>
                      <w:szCs w:val="16"/>
                    </w:rPr>
                  </w:pPr>
                  <w:r>
                    <w:rPr>
                      <w:sz w:val="16"/>
                      <w:szCs w:val="16"/>
                    </w:rPr>
                    <w:t>Overall</w:t>
                  </w:r>
                </w:p>
                <w:p w14:paraId="1365C3AB" w14:textId="77777777" w:rsidR="00402DFF" w:rsidRDefault="00402DFF" w:rsidP="00F70075">
                  <w:pPr>
                    <w:rPr>
                      <w:sz w:val="16"/>
                      <w:szCs w:val="16"/>
                    </w:rPr>
                  </w:pPr>
                </w:p>
              </w:tc>
              <w:tc>
                <w:tcPr>
                  <w:tcW w:w="980" w:type="dxa"/>
                  <w:tcBorders>
                    <w:top w:val="single" w:sz="6" w:space="0" w:color="auto"/>
                    <w:left w:val="single" w:sz="6" w:space="0" w:color="auto"/>
                    <w:bottom w:val="single" w:sz="6" w:space="0" w:color="auto"/>
                    <w:right w:val="single" w:sz="6" w:space="0" w:color="auto"/>
                  </w:tcBorders>
                  <w:hideMark/>
                </w:tcPr>
                <w:p w14:paraId="4210225B" w14:textId="77777777" w:rsidR="00402DFF" w:rsidRDefault="00402DFF" w:rsidP="00F70075">
                  <w:pPr>
                    <w:ind w:left="113" w:right="113"/>
                    <w:rPr>
                      <w:sz w:val="16"/>
                      <w:szCs w:val="16"/>
                    </w:rPr>
                  </w:pPr>
                  <w:r>
                    <w:rPr>
                      <w:sz w:val="16"/>
                      <w:szCs w:val="16"/>
                    </w:rPr>
                    <w:t>Afford-ability</w:t>
                  </w:r>
                </w:p>
              </w:tc>
              <w:tc>
                <w:tcPr>
                  <w:tcW w:w="980" w:type="dxa"/>
                  <w:tcBorders>
                    <w:top w:val="single" w:sz="6" w:space="0" w:color="auto"/>
                    <w:left w:val="single" w:sz="6" w:space="0" w:color="auto"/>
                    <w:bottom w:val="single" w:sz="6" w:space="0" w:color="auto"/>
                    <w:right w:val="single" w:sz="6" w:space="0" w:color="auto"/>
                  </w:tcBorders>
                  <w:hideMark/>
                </w:tcPr>
                <w:p w14:paraId="0002CF7C" w14:textId="77777777" w:rsidR="00402DFF" w:rsidRDefault="00402DFF" w:rsidP="00F70075">
                  <w:pPr>
                    <w:ind w:left="113" w:right="113"/>
                    <w:rPr>
                      <w:sz w:val="16"/>
                      <w:szCs w:val="16"/>
                    </w:rPr>
                  </w:pPr>
                  <w:r>
                    <w:rPr>
                      <w:sz w:val="16"/>
                      <w:szCs w:val="16"/>
                    </w:rPr>
                    <w:t>Supply</w:t>
                  </w:r>
                </w:p>
              </w:tc>
              <w:tc>
                <w:tcPr>
                  <w:tcW w:w="980" w:type="dxa"/>
                  <w:tcBorders>
                    <w:top w:val="single" w:sz="6" w:space="0" w:color="auto"/>
                    <w:left w:val="single" w:sz="6" w:space="0" w:color="auto"/>
                    <w:bottom w:val="single" w:sz="6" w:space="0" w:color="auto"/>
                    <w:right w:val="single" w:sz="6" w:space="0" w:color="auto"/>
                  </w:tcBorders>
                </w:tcPr>
                <w:p w14:paraId="06DE7409" w14:textId="77777777" w:rsidR="00402DFF" w:rsidRDefault="00402DFF" w:rsidP="00F70075">
                  <w:pPr>
                    <w:ind w:left="113" w:right="113"/>
                    <w:rPr>
                      <w:sz w:val="16"/>
                      <w:szCs w:val="16"/>
                    </w:rPr>
                  </w:pPr>
                  <w:r>
                    <w:rPr>
                      <w:sz w:val="16"/>
                      <w:szCs w:val="16"/>
                    </w:rPr>
                    <w:t>Quality</w:t>
                  </w:r>
                </w:p>
                <w:p w14:paraId="1F16224A" w14:textId="77777777" w:rsidR="00402DFF" w:rsidRDefault="00402DFF" w:rsidP="00F70075">
                  <w:pPr>
                    <w:jc w:val="center"/>
                    <w:rPr>
                      <w:sz w:val="16"/>
                      <w:szCs w:val="16"/>
                    </w:rPr>
                  </w:pPr>
                </w:p>
              </w:tc>
              <w:tc>
                <w:tcPr>
                  <w:tcW w:w="980" w:type="dxa"/>
                  <w:tcBorders>
                    <w:top w:val="single" w:sz="6" w:space="0" w:color="auto"/>
                    <w:left w:val="single" w:sz="6" w:space="0" w:color="auto"/>
                    <w:bottom w:val="single" w:sz="6" w:space="0" w:color="auto"/>
                    <w:right w:val="single" w:sz="6" w:space="0" w:color="auto"/>
                  </w:tcBorders>
                  <w:hideMark/>
                </w:tcPr>
                <w:p w14:paraId="2F2E27DA" w14:textId="77777777" w:rsidR="00402DFF" w:rsidRDefault="00402DFF" w:rsidP="00F70075">
                  <w:pPr>
                    <w:ind w:left="113" w:right="113"/>
                    <w:rPr>
                      <w:sz w:val="16"/>
                      <w:szCs w:val="16"/>
                    </w:rPr>
                  </w:pPr>
                  <w:r>
                    <w:rPr>
                      <w:sz w:val="16"/>
                      <w:szCs w:val="16"/>
                    </w:rPr>
                    <w:t>Access-</w:t>
                  </w:r>
                  <w:proofErr w:type="spellStart"/>
                  <w:r>
                    <w:rPr>
                      <w:sz w:val="16"/>
                      <w:szCs w:val="16"/>
                    </w:rPr>
                    <w:t>ibility</w:t>
                  </w:r>
                  <w:proofErr w:type="spellEnd"/>
                </w:p>
              </w:tc>
              <w:tc>
                <w:tcPr>
                  <w:tcW w:w="980" w:type="dxa"/>
                  <w:tcBorders>
                    <w:top w:val="single" w:sz="6" w:space="0" w:color="auto"/>
                    <w:left w:val="single" w:sz="6" w:space="0" w:color="auto"/>
                    <w:bottom w:val="single" w:sz="6" w:space="0" w:color="auto"/>
                    <w:right w:val="single" w:sz="6" w:space="0" w:color="auto"/>
                  </w:tcBorders>
                  <w:hideMark/>
                </w:tcPr>
                <w:p w14:paraId="18BBB50F" w14:textId="77777777" w:rsidR="00402DFF" w:rsidRDefault="00402DFF" w:rsidP="00F70075">
                  <w:pPr>
                    <w:pStyle w:val="Heading5"/>
                    <w:rPr>
                      <w:sz w:val="16"/>
                      <w:szCs w:val="16"/>
                    </w:rPr>
                  </w:pPr>
                  <w:r>
                    <w:rPr>
                      <w:sz w:val="16"/>
                      <w:szCs w:val="16"/>
                    </w:rPr>
                    <w:t>Size</w:t>
                  </w:r>
                </w:p>
              </w:tc>
              <w:tc>
                <w:tcPr>
                  <w:tcW w:w="980" w:type="dxa"/>
                  <w:tcBorders>
                    <w:top w:val="single" w:sz="6" w:space="0" w:color="auto"/>
                    <w:left w:val="single" w:sz="6" w:space="0" w:color="auto"/>
                    <w:bottom w:val="single" w:sz="6" w:space="0" w:color="auto"/>
                    <w:right w:val="single" w:sz="6" w:space="0" w:color="auto"/>
                  </w:tcBorders>
                  <w:hideMark/>
                </w:tcPr>
                <w:p w14:paraId="741DB246" w14:textId="77777777" w:rsidR="00402DFF" w:rsidRDefault="00402DFF" w:rsidP="00F70075">
                  <w:pPr>
                    <w:ind w:left="113"/>
                    <w:rPr>
                      <w:sz w:val="16"/>
                      <w:szCs w:val="16"/>
                    </w:rPr>
                  </w:pPr>
                  <w:r>
                    <w:rPr>
                      <w:sz w:val="16"/>
                      <w:szCs w:val="16"/>
                    </w:rPr>
                    <w:t>Location</w:t>
                  </w:r>
                </w:p>
              </w:tc>
            </w:tr>
            <w:tr w:rsidR="00402DFF" w14:paraId="623DD263" w14:textId="77777777" w:rsidTr="00F70075">
              <w:tc>
                <w:tcPr>
                  <w:tcW w:w="1998" w:type="dxa"/>
                  <w:tcBorders>
                    <w:top w:val="nil"/>
                    <w:left w:val="single" w:sz="6" w:space="0" w:color="auto"/>
                    <w:bottom w:val="single" w:sz="6" w:space="0" w:color="auto"/>
                    <w:right w:val="single" w:sz="6" w:space="0" w:color="auto"/>
                  </w:tcBorders>
                  <w:hideMark/>
                </w:tcPr>
                <w:p w14:paraId="53C2B15C" w14:textId="77777777" w:rsidR="00402DFF" w:rsidRDefault="00402DFF" w:rsidP="00F70075">
                  <w:pPr>
                    <w:rPr>
                      <w:sz w:val="16"/>
                      <w:szCs w:val="16"/>
                    </w:rPr>
                  </w:pPr>
                  <w:r>
                    <w:rPr>
                      <w:sz w:val="16"/>
                      <w:szCs w:val="16"/>
                    </w:rPr>
                    <w:t>Income &lt;= 30% of AMI</w:t>
                  </w:r>
                </w:p>
              </w:tc>
              <w:tc>
                <w:tcPr>
                  <w:tcW w:w="980" w:type="dxa"/>
                  <w:tcBorders>
                    <w:top w:val="nil"/>
                    <w:left w:val="single" w:sz="6" w:space="0" w:color="auto"/>
                    <w:bottom w:val="single" w:sz="6" w:space="0" w:color="auto"/>
                    <w:right w:val="single" w:sz="6" w:space="0" w:color="auto"/>
                  </w:tcBorders>
                  <w:hideMark/>
                </w:tcPr>
                <w:p w14:paraId="6F1B02C4" w14:textId="77777777" w:rsidR="00402DFF" w:rsidRDefault="00402DFF" w:rsidP="00F70075">
                  <w:pPr>
                    <w:rPr>
                      <w:sz w:val="16"/>
                      <w:szCs w:val="16"/>
                    </w:rPr>
                  </w:pPr>
                  <w:r>
                    <w:rPr>
                      <w:sz w:val="16"/>
                      <w:szCs w:val="16"/>
                    </w:rPr>
                    <w:t>1,751</w:t>
                  </w:r>
                </w:p>
              </w:tc>
              <w:tc>
                <w:tcPr>
                  <w:tcW w:w="980" w:type="dxa"/>
                  <w:tcBorders>
                    <w:top w:val="nil"/>
                    <w:left w:val="single" w:sz="6" w:space="0" w:color="auto"/>
                    <w:bottom w:val="single" w:sz="6" w:space="0" w:color="auto"/>
                    <w:right w:val="single" w:sz="6" w:space="0" w:color="auto"/>
                  </w:tcBorders>
                  <w:hideMark/>
                </w:tcPr>
                <w:p w14:paraId="7A460C11" w14:textId="77777777" w:rsidR="00402DFF" w:rsidRDefault="00402DFF" w:rsidP="00F70075">
                  <w:pPr>
                    <w:rPr>
                      <w:sz w:val="16"/>
                      <w:szCs w:val="16"/>
                    </w:rPr>
                  </w:pPr>
                  <w:r>
                    <w:rPr>
                      <w:sz w:val="16"/>
                      <w:szCs w:val="16"/>
                    </w:rPr>
                    <w:t>N/A</w:t>
                  </w:r>
                </w:p>
              </w:tc>
              <w:tc>
                <w:tcPr>
                  <w:tcW w:w="980" w:type="dxa"/>
                  <w:tcBorders>
                    <w:top w:val="nil"/>
                    <w:left w:val="single" w:sz="6" w:space="0" w:color="auto"/>
                    <w:bottom w:val="single" w:sz="6" w:space="0" w:color="auto"/>
                    <w:right w:val="single" w:sz="6" w:space="0" w:color="auto"/>
                  </w:tcBorders>
                  <w:hideMark/>
                </w:tcPr>
                <w:p w14:paraId="6C49D38C" w14:textId="77777777" w:rsidR="00402DFF" w:rsidRDefault="00402DFF" w:rsidP="00F70075">
                  <w:pPr>
                    <w:rPr>
                      <w:sz w:val="16"/>
                      <w:szCs w:val="16"/>
                    </w:rPr>
                  </w:pPr>
                  <w:r>
                    <w:rPr>
                      <w:sz w:val="16"/>
                      <w:szCs w:val="16"/>
                    </w:rPr>
                    <w:t>N/A</w:t>
                  </w:r>
                </w:p>
              </w:tc>
              <w:tc>
                <w:tcPr>
                  <w:tcW w:w="980" w:type="dxa"/>
                  <w:tcBorders>
                    <w:top w:val="nil"/>
                    <w:left w:val="single" w:sz="6" w:space="0" w:color="auto"/>
                    <w:bottom w:val="single" w:sz="6" w:space="0" w:color="auto"/>
                    <w:right w:val="single" w:sz="6" w:space="0" w:color="auto"/>
                  </w:tcBorders>
                  <w:hideMark/>
                </w:tcPr>
                <w:p w14:paraId="674586F0" w14:textId="77777777" w:rsidR="00402DFF" w:rsidRDefault="00402DFF" w:rsidP="00F70075">
                  <w:pPr>
                    <w:rPr>
                      <w:sz w:val="16"/>
                      <w:szCs w:val="16"/>
                    </w:rPr>
                  </w:pPr>
                  <w:r>
                    <w:rPr>
                      <w:sz w:val="16"/>
                      <w:szCs w:val="16"/>
                    </w:rPr>
                    <w:t>N/A</w:t>
                  </w:r>
                </w:p>
              </w:tc>
              <w:tc>
                <w:tcPr>
                  <w:tcW w:w="980" w:type="dxa"/>
                  <w:tcBorders>
                    <w:top w:val="nil"/>
                    <w:left w:val="single" w:sz="6" w:space="0" w:color="auto"/>
                    <w:bottom w:val="single" w:sz="6" w:space="0" w:color="auto"/>
                    <w:right w:val="single" w:sz="6" w:space="0" w:color="auto"/>
                  </w:tcBorders>
                  <w:hideMark/>
                </w:tcPr>
                <w:p w14:paraId="7156805F" w14:textId="77777777" w:rsidR="00402DFF" w:rsidRDefault="00402DFF" w:rsidP="00F70075">
                  <w:pPr>
                    <w:rPr>
                      <w:sz w:val="16"/>
                      <w:szCs w:val="16"/>
                    </w:rPr>
                  </w:pPr>
                  <w:r>
                    <w:rPr>
                      <w:sz w:val="16"/>
                      <w:szCs w:val="16"/>
                    </w:rPr>
                    <w:t>N/A</w:t>
                  </w:r>
                </w:p>
              </w:tc>
              <w:tc>
                <w:tcPr>
                  <w:tcW w:w="980" w:type="dxa"/>
                  <w:tcBorders>
                    <w:top w:val="nil"/>
                    <w:left w:val="single" w:sz="6" w:space="0" w:color="auto"/>
                    <w:bottom w:val="single" w:sz="6" w:space="0" w:color="auto"/>
                    <w:right w:val="single" w:sz="6" w:space="0" w:color="auto"/>
                  </w:tcBorders>
                  <w:hideMark/>
                </w:tcPr>
                <w:p w14:paraId="1E87BEE4" w14:textId="77777777" w:rsidR="00402DFF" w:rsidRDefault="00402DFF" w:rsidP="00F70075">
                  <w:pPr>
                    <w:rPr>
                      <w:sz w:val="16"/>
                      <w:szCs w:val="16"/>
                    </w:rPr>
                  </w:pPr>
                  <w:r>
                    <w:rPr>
                      <w:sz w:val="16"/>
                      <w:szCs w:val="16"/>
                    </w:rPr>
                    <w:t>N/A</w:t>
                  </w:r>
                </w:p>
              </w:tc>
              <w:tc>
                <w:tcPr>
                  <w:tcW w:w="980" w:type="dxa"/>
                  <w:tcBorders>
                    <w:top w:val="nil"/>
                    <w:left w:val="single" w:sz="6" w:space="0" w:color="auto"/>
                    <w:bottom w:val="single" w:sz="6" w:space="0" w:color="auto"/>
                    <w:right w:val="single" w:sz="6" w:space="0" w:color="auto"/>
                  </w:tcBorders>
                  <w:hideMark/>
                </w:tcPr>
                <w:p w14:paraId="58B2E667" w14:textId="77777777" w:rsidR="00402DFF" w:rsidRDefault="00402DFF" w:rsidP="00F70075">
                  <w:pPr>
                    <w:rPr>
                      <w:sz w:val="16"/>
                      <w:szCs w:val="16"/>
                    </w:rPr>
                  </w:pPr>
                  <w:r>
                    <w:rPr>
                      <w:sz w:val="16"/>
                      <w:szCs w:val="16"/>
                    </w:rPr>
                    <w:t>N/A</w:t>
                  </w:r>
                </w:p>
              </w:tc>
            </w:tr>
            <w:tr w:rsidR="00402DFF" w14:paraId="26A6B501" w14:textId="77777777" w:rsidTr="00F70075">
              <w:tc>
                <w:tcPr>
                  <w:tcW w:w="1998" w:type="dxa"/>
                  <w:tcBorders>
                    <w:top w:val="single" w:sz="6" w:space="0" w:color="auto"/>
                    <w:left w:val="single" w:sz="6" w:space="0" w:color="auto"/>
                    <w:bottom w:val="single" w:sz="6" w:space="0" w:color="auto"/>
                    <w:right w:val="single" w:sz="6" w:space="0" w:color="auto"/>
                  </w:tcBorders>
                  <w:hideMark/>
                </w:tcPr>
                <w:p w14:paraId="78BCF90D" w14:textId="77777777" w:rsidR="00402DFF" w:rsidRDefault="00402DFF" w:rsidP="00F70075">
                  <w:pPr>
                    <w:rPr>
                      <w:sz w:val="16"/>
                      <w:szCs w:val="16"/>
                    </w:rPr>
                  </w:pPr>
                  <w:r>
                    <w:rPr>
                      <w:sz w:val="16"/>
                      <w:szCs w:val="16"/>
                    </w:rPr>
                    <w:t>Income &gt;30% but &lt;=50% of AMI</w:t>
                  </w:r>
                </w:p>
              </w:tc>
              <w:tc>
                <w:tcPr>
                  <w:tcW w:w="980" w:type="dxa"/>
                  <w:tcBorders>
                    <w:top w:val="single" w:sz="6" w:space="0" w:color="auto"/>
                    <w:left w:val="single" w:sz="6" w:space="0" w:color="auto"/>
                    <w:bottom w:val="single" w:sz="6" w:space="0" w:color="auto"/>
                    <w:right w:val="single" w:sz="6" w:space="0" w:color="auto"/>
                  </w:tcBorders>
                  <w:hideMark/>
                </w:tcPr>
                <w:p w14:paraId="04AB66CE" w14:textId="77777777" w:rsidR="00402DFF" w:rsidRDefault="00402DFF" w:rsidP="00F70075">
                  <w:pPr>
                    <w:rPr>
                      <w:sz w:val="16"/>
                      <w:szCs w:val="16"/>
                    </w:rPr>
                  </w:pPr>
                  <w:r>
                    <w:rPr>
                      <w:sz w:val="16"/>
                      <w:szCs w:val="16"/>
                    </w:rPr>
                    <w:t>1,137</w:t>
                  </w:r>
                </w:p>
              </w:tc>
              <w:tc>
                <w:tcPr>
                  <w:tcW w:w="980" w:type="dxa"/>
                  <w:tcBorders>
                    <w:top w:val="single" w:sz="6" w:space="0" w:color="auto"/>
                    <w:left w:val="single" w:sz="6" w:space="0" w:color="auto"/>
                    <w:bottom w:val="single" w:sz="6" w:space="0" w:color="auto"/>
                    <w:right w:val="single" w:sz="6" w:space="0" w:color="auto"/>
                  </w:tcBorders>
                  <w:hideMark/>
                </w:tcPr>
                <w:p w14:paraId="3E93A2B6"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40D5EA99"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6995B82F"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2FC7E3A7"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22754BD2"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08EA7C14" w14:textId="77777777" w:rsidR="00402DFF" w:rsidRDefault="00402DFF" w:rsidP="00F70075">
                  <w:pPr>
                    <w:rPr>
                      <w:sz w:val="16"/>
                      <w:szCs w:val="16"/>
                    </w:rPr>
                  </w:pPr>
                  <w:r>
                    <w:rPr>
                      <w:sz w:val="16"/>
                      <w:szCs w:val="16"/>
                    </w:rPr>
                    <w:t>N/A</w:t>
                  </w:r>
                </w:p>
              </w:tc>
            </w:tr>
            <w:tr w:rsidR="00402DFF" w14:paraId="67DC3163" w14:textId="77777777" w:rsidTr="00F70075">
              <w:tc>
                <w:tcPr>
                  <w:tcW w:w="1998" w:type="dxa"/>
                  <w:tcBorders>
                    <w:top w:val="single" w:sz="6" w:space="0" w:color="auto"/>
                    <w:left w:val="single" w:sz="6" w:space="0" w:color="auto"/>
                    <w:bottom w:val="single" w:sz="6" w:space="0" w:color="auto"/>
                    <w:right w:val="single" w:sz="6" w:space="0" w:color="auto"/>
                  </w:tcBorders>
                  <w:hideMark/>
                </w:tcPr>
                <w:p w14:paraId="647AA181" w14:textId="77777777" w:rsidR="00402DFF" w:rsidRDefault="00402DFF" w:rsidP="00F70075">
                  <w:pPr>
                    <w:rPr>
                      <w:sz w:val="16"/>
                      <w:szCs w:val="16"/>
                    </w:rPr>
                  </w:pPr>
                  <w:r>
                    <w:rPr>
                      <w:sz w:val="16"/>
                      <w:szCs w:val="16"/>
                    </w:rPr>
                    <w:t>Income &gt;50% but &lt;80% of AMI</w:t>
                  </w:r>
                </w:p>
              </w:tc>
              <w:tc>
                <w:tcPr>
                  <w:tcW w:w="980" w:type="dxa"/>
                  <w:tcBorders>
                    <w:top w:val="single" w:sz="6" w:space="0" w:color="auto"/>
                    <w:left w:val="single" w:sz="6" w:space="0" w:color="auto"/>
                    <w:bottom w:val="single" w:sz="6" w:space="0" w:color="auto"/>
                    <w:right w:val="single" w:sz="6" w:space="0" w:color="auto"/>
                  </w:tcBorders>
                  <w:hideMark/>
                </w:tcPr>
                <w:p w14:paraId="4F92D044" w14:textId="77777777" w:rsidR="00402DFF" w:rsidRDefault="00402DFF" w:rsidP="00F70075">
                  <w:pPr>
                    <w:rPr>
                      <w:sz w:val="16"/>
                      <w:szCs w:val="16"/>
                    </w:rPr>
                  </w:pPr>
                  <w:r>
                    <w:rPr>
                      <w:sz w:val="16"/>
                      <w:szCs w:val="16"/>
                    </w:rPr>
                    <w:t>1,183</w:t>
                  </w:r>
                </w:p>
              </w:tc>
              <w:tc>
                <w:tcPr>
                  <w:tcW w:w="980" w:type="dxa"/>
                  <w:tcBorders>
                    <w:top w:val="single" w:sz="6" w:space="0" w:color="auto"/>
                    <w:left w:val="single" w:sz="6" w:space="0" w:color="auto"/>
                    <w:bottom w:val="single" w:sz="6" w:space="0" w:color="auto"/>
                    <w:right w:val="single" w:sz="6" w:space="0" w:color="auto"/>
                  </w:tcBorders>
                  <w:hideMark/>
                </w:tcPr>
                <w:p w14:paraId="4E4CAAF3"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6E471BD8"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39041911"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6D4274B8"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2984A4FD"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60BA5859" w14:textId="77777777" w:rsidR="00402DFF" w:rsidRDefault="00402DFF" w:rsidP="00F70075">
                  <w:pPr>
                    <w:rPr>
                      <w:sz w:val="16"/>
                      <w:szCs w:val="16"/>
                    </w:rPr>
                  </w:pPr>
                  <w:r>
                    <w:rPr>
                      <w:sz w:val="16"/>
                      <w:szCs w:val="16"/>
                    </w:rPr>
                    <w:t>N/A</w:t>
                  </w:r>
                </w:p>
              </w:tc>
            </w:tr>
            <w:tr w:rsidR="00402DFF" w14:paraId="7DF750A2" w14:textId="77777777" w:rsidTr="00F70075">
              <w:tc>
                <w:tcPr>
                  <w:tcW w:w="1998" w:type="dxa"/>
                  <w:tcBorders>
                    <w:top w:val="single" w:sz="6" w:space="0" w:color="auto"/>
                    <w:left w:val="single" w:sz="6" w:space="0" w:color="auto"/>
                    <w:bottom w:val="single" w:sz="6" w:space="0" w:color="auto"/>
                    <w:right w:val="single" w:sz="6" w:space="0" w:color="auto"/>
                  </w:tcBorders>
                  <w:hideMark/>
                </w:tcPr>
                <w:p w14:paraId="055F81C1" w14:textId="77777777" w:rsidR="00402DFF" w:rsidRDefault="00402DFF" w:rsidP="00F70075">
                  <w:pPr>
                    <w:rPr>
                      <w:sz w:val="16"/>
                      <w:szCs w:val="16"/>
                    </w:rPr>
                  </w:pPr>
                  <w:r>
                    <w:rPr>
                      <w:sz w:val="16"/>
                      <w:szCs w:val="16"/>
                    </w:rPr>
                    <w:t>Elderly</w:t>
                  </w:r>
                </w:p>
              </w:tc>
              <w:tc>
                <w:tcPr>
                  <w:tcW w:w="980" w:type="dxa"/>
                  <w:tcBorders>
                    <w:top w:val="single" w:sz="6" w:space="0" w:color="auto"/>
                    <w:left w:val="single" w:sz="6" w:space="0" w:color="auto"/>
                    <w:bottom w:val="single" w:sz="6" w:space="0" w:color="auto"/>
                    <w:right w:val="single" w:sz="6" w:space="0" w:color="auto"/>
                  </w:tcBorders>
                  <w:hideMark/>
                </w:tcPr>
                <w:p w14:paraId="3C0173F9" w14:textId="77777777" w:rsidR="00402DFF" w:rsidRDefault="00402DFF" w:rsidP="00F70075">
                  <w:pPr>
                    <w:rPr>
                      <w:sz w:val="16"/>
                      <w:szCs w:val="16"/>
                    </w:rPr>
                  </w:pPr>
                  <w:r>
                    <w:rPr>
                      <w:sz w:val="16"/>
                      <w:szCs w:val="16"/>
                    </w:rPr>
                    <w:t>1.131</w:t>
                  </w:r>
                </w:p>
              </w:tc>
              <w:tc>
                <w:tcPr>
                  <w:tcW w:w="980" w:type="dxa"/>
                  <w:tcBorders>
                    <w:top w:val="single" w:sz="6" w:space="0" w:color="auto"/>
                    <w:left w:val="single" w:sz="6" w:space="0" w:color="auto"/>
                    <w:bottom w:val="single" w:sz="6" w:space="0" w:color="auto"/>
                    <w:right w:val="single" w:sz="6" w:space="0" w:color="auto"/>
                  </w:tcBorders>
                  <w:hideMark/>
                </w:tcPr>
                <w:p w14:paraId="1ECAED67"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6A024901"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74B79B3A"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42CB078A"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01ED2290"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0153913C" w14:textId="77777777" w:rsidR="00402DFF" w:rsidRDefault="00402DFF" w:rsidP="00F70075">
                  <w:pPr>
                    <w:rPr>
                      <w:sz w:val="16"/>
                      <w:szCs w:val="16"/>
                    </w:rPr>
                  </w:pPr>
                  <w:r>
                    <w:rPr>
                      <w:sz w:val="16"/>
                      <w:szCs w:val="16"/>
                    </w:rPr>
                    <w:t>N/A</w:t>
                  </w:r>
                </w:p>
              </w:tc>
            </w:tr>
            <w:tr w:rsidR="00402DFF" w14:paraId="3C900A3F" w14:textId="77777777" w:rsidTr="00F70075">
              <w:tc>
                <w:tcPr>
                  <w:tcW w:w="1998" w:type="dxa"/>
                  <w:tcBorders>
                    <w:top w:val="single" w:sz="6" w:space="0" w:color="auto"/>
                    <w:left w:val="single" w:sz="6" w:space="0" w:color="auto"/>
                    <w:bottom w:val="single" w:sz="6" w:space="0" w:color="auto"/>
                    <w:right w:val="single" w:sz="6" w:space="0" w:color="auto"/>
                  </w:tcBorders>
                  <w:hideMark/>
                </w:tcPr>
                <w:p w14:paraId="13DD63A4" w14:textId="77777777" w:rsidR="00402DFF" w:rsidRDefault="00402DFF" w:rsidP="00F70075">
                  <w:pPr>
                    <w:rPr>
                      <w:sz w:val="16"/>
                      <w:szCs w:val="16"/>
                    </w:rPr>
                  </w:pPr>
                  <w:r>
                    <w:rPr>
                      <w:sz w:val="16"/>
                      <w:szCs w:val="16"/>
                    </w:rPr>
                    <w:t>Families with Disabilities</w:t>
                  </w:r>
                </w:p>
              </w:tc>
              <w:tc>
                <w:tcPr>
                  <w:tcW w:w="980" w:type="dxa"/>
                  <w:tcBorders>
                    <w:top w:val="single" w:sz="6" w:space="0" w:color="auto"/>
                    <w:left w:val="single" w:sz="6" w:space="0" w:color="auto"/>
                    <w:bottom w:val="single" w:sz="6" w:space="0" w:color="auto"/>
                    <w:right w:val="single" w:sz="6" w:space="0" w:color="auto"/>
                  </w:tcBorders>
                  <w:hideMark/>
                </w:tcPr>
                <w:p w14:paraId="2F443690"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66EDFDB0"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532A3ECD"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16B80D9A"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2DEE793B"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30AD8D53"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0D13682C" w14:textId="77777777" w:rsidR="00402DFF" w:rsidRDefault="00402DFF" w:rsidP="00F70075">
                  <w:pPr>
                    <w:rPr>
                      <w:sz w:val="16"/>
                      <w:szCs w:val="16"/>
                    </w:rPr>
                  </w:pPr>
                  <w:r>
                    <w:rPr>
                      <w:sz w:val="16"/>
                      <w:szCs w:val="16"/>
                    </w:rPr>
                    <w:t>N/A</w:t>
                  </w:r>
                </w:p>
              </w:tc>
            </w:tr>
            <w:tr w:rsidR="00402DFF" w14:paraId="3DDF633D" w14:textId="77777777" w:rsidTr="00F70075">
              <w:tc>
                <w:tcPr>
                  <w:tcW w:w="1998" w:type="dxa"/>
                  <w:tcBorders>
                    <w:top w:val="single" w:sz="6" w:space="0" w:color="auto"/>
                    <w:left w:val="single" w:sz="6" w:space="0" w:color="auto"/>
                    <w:bottom w:val="single" w:sz="6" w:space="0" w:color="auto"/>
                    <w:right w:val="single" w:sz="6" w:space="0" w:color="auto"/>
                  </w:tcBorders>
                  <w:hideMark/>
                </w:tcPr>
                <w:p w14:paraId="7CE5D771" w14:textId="77777777" w:rsidR="00402DFF" w:rsidRDefault="00402DFF" w:rsidP="00F70075">
                  <w:pPr>
                    <w:rPr>
                      <w:sz w:val="16"/>
                      <w:szCs w:val="16"/>
                    </w:rPr>
                  </w:pPr>
                  <w:r>
                    <w:rPr>
                      <w:sz w:val="16"/>
                      <w:szCs w:val="16"/>
                    </w:rPr>
                    <w:t>Race/Ethnicity – White</w:t>
                  </w:r>
                </w:p>
              </w:tc>
              <w:tc>
                <w:tcPr>
                  <w:tcW w:w="980" w:type="dxa"/>
                  <w:tcBorders>
                    <w:top w:val="single" w:sz="6" w:space="0" w:color="auto"/>
                    <w:left w:val="single" w:sz="6" w:space="0" w:color="auto"/>
                    <w:bottom w:val="single" w:sz="6" w:space="0" w:color="auto"/>
                    <w:right w:val="single" w:sz="6" w:space="0" w:color="auto"/>
                  </w:tcBorders>
                  <w:hideMark/>
                </w:tcPr>
                <w:p w14:paraId="188711F9" w14:textId="77777777" w:rsidR="00402DFF" w:rsidRDefault="00402DFF" w:rsidP="00F70075">
                  <w:pPr>
                    <w:rPr>
                      <w:sz w:val="16"/>
                      <w:szCs w:val="16"/>
                    </w:rPr>
                  </w:pPr>
                  <w:r>
                    <w:rPr>
                      <w:sz w:val="16"/>
                      <w:szCs w:val="16"/>
                    </w:rPr>
                    <w:t>2,240</w:t>
                  </w:r>
                </w:p>
              </w:tc>
              <w:tc>
                <w:tcPr>
                  <w:tcW w:w="980" w:type="dxa"/>
                  <w:tcBorders>
                    <w:top w:val="single" w:sz="6" w:space="0" w:color="auto"/>
                    <w:left w:val="single" w:sz="6" w:space="0" w:color="auto"/>
                    <w:bottom w:val="single" w:sz="6" w:space="0" w:color="auto"/>
                    <w:right w:val="single" w:sz="6" w:space="0" w:color="auto"/>
                  </w:tcBorders>
                  <w:hideMark/>
                </w:tcPr>
                <w:p w14:paraId="10C9441E"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1446F164"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00A74F8A"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2DA31C2E"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657CC948"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7F42B9D0" w14:textId="77777777" w:rsidR="00402DFF" w:rsidRDefault="00402DFF" w:rsidP="00F70075">
                  <w:pPr>
                    <w:rPr>
                      <w:sz w:val="16"/>
                      <w:szCs w:val="16"/>
                    </w:rPr>
                  </w:pPr>
                  <w:r>
                    <w:rPr>
                      <w:sz w:val="16"/>
                      <w:szCs w:val="16"/>
                    </w:rPr>
                    <w:t>N/A</w:t>
                  </w:r>
                </w:p>
              </w:tc>
            </w:tr>
            <w:tr w:rsidR="00402DFF" w14:paraId="04665012" w14:textId="77777777" w:rsidTr="00F70075">
              <w:tc>
                <w:tcPr>
                  <w:tcW w:w="1998" w:type="dxa"/>
                  <w:tcBorders>
                    <w:top w:val="single" w:sz="6" w:space="0" w:color="auto"/>
                    <w:left w:val="single" w:sz="6" w:space="0" w:color="auto"/>
                    <w:bottom w:val="single" w:sz="6" w:space="0" w:color="auto"/>
                    <w:right w:val="single" w:sz="6" w:space="0" w:color="auto"/>
                  </w:tcBorders>
                  <w:hideMark/>
                </w:tcPr>
                <w:p w14:paraId="3DEEEC9C" w14:textId="77777777" w:rsidR="00402DFF" w:rsidRDefault="00402DFF" w:rsidP="00F70075">
                  <w:pPr>
                    <w:rPr>
                      <w:sz w:val="16"/>
                      <w:szCs w:val="16"/>
                    </w:rPr>
                  </w:pPr>
                  <w:r>
                    <w:rPr>
                      <w:sz w:val="16"/>
                      <w:szCs w:val="16"/>
                    </w:rPr>
                    <w:t>Race/Ethnicity – Black</w:t>
                  </w:r>
                </w:p>
              </w:tc>
              <w:tc>
                <w:tcPr>
                  <w:tcW w:w="980" w:type="dxa"/>
                  <w:tcBorders>
                    <w:top w:val="single" w:sz="6" w:space="0" w:color="auto"/>
                    <w:left w:val="single" w:sz="6" w:space="0" w:color="auto"/>
                    <w:bottom w:val="single" w:sz="6" w:space="0" w:color="auto"/>
                    <w:right w:val="single" w:sz="6" w:space="0" w:color="auto"/>
                  </w:tcBorders>
                  <w:hideMark/>
                </w:tcPr>
                <w:p w14:paraId="11F7E129" w14:textId="77777777" w:rsidR="00402DFF" w:rsidRDefault="00402DFF" w:rsidP="00F70075">
                  <w:pPr>
                    <w:rPr>
                      <w:sz w:val="16"/>
                      <w:szCs w:val="16"/>
                    </w:rPr>
                  </w:pPr>
                  <w:r>
                    <w:rPr>
                      <w:sz w:val="16"/>
                      <w:szCs w:val="16"/>
                    </w:rPr>
                    <w:t>1,756</w:t>
                  </w:r>
                </w:p>
              </w:tc>
              <w:tc>
                <w:tcPr>
                  <w:tcW w:w="980" w:type="dxa"/>
                  <w:tcBorders>
                    <w:top w:val="single" w:sz="6" w:space="0" w:color="auto"/>
                    <w:left w:val="single" w:sz="6" w:space="0" w:color="auto"/>
                    <w:bottom w:val="single" w:sz="6" w:space="0" w:color="auto"/>
                    <w:right w:val="single" w:sz="6" w:space="0" w:color="auto"/>
                  </w:tcBorders>
                  <w:hideMark/>
                </w:tcPr>
                <w:p w14:paraId="6D85961E"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38DCEDE4"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0E9F1A60"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08C3807D"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4F24E3F2"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55499F04" w14:textId="77777777" w:rsidR="00402DFF" w:rsidRDefault="00402DFF" w:rsidP="00F70075">
                  <w:pPr>
                    <w:rPr>
                      <w:sz w:val="16"/>
                      <w:szCs w:val="16"/>
                    </w:rPr>
                  </w:pPr>
                  <w:r>
                    <w:rPr>
                      <w:sz w:val="16"/>
                      <w:szCs w:val="16"/>
                    </w:rPr>
                    <w:t>N/A</w:t>
                  </w:r>
                </w:p>
              </w:tc>
            </w:tr>
            <w:tr w:rsidR="00402DFF" w14:paraId="7AB81135" w14:textId="77777777" w:rsidTr="00F70075">
              <w:tc>
                <w:tcPr>
                  <w:tcW w:w="1998" w:type="dxa"/>
                  <w:tcBorders>
                    <w:top w:val="single" w:sz="6" w:space="0" w:color="auto"/>
                    <w:left w:val="single" w:sz="6" w:space="0" w:color="auto"/>
                    <w:bottom w:val="single" w:sz="6" w:space="0" w:color="auto"/>
                    <w:right w:val="single" w:sz="6" w:space="0" w:color="auto"/>
                  </w:tcBorders>
                  <w:hideMark/>
                </w:tcPr>
                <w:p w14:paraId="641A806E" w14:textId="77777777" w:rsidR="00402DFF" w:rsidRDefault="00402DFF" w:rsidP="00F70075">
                  <w:pPr>
                    <w:rPr>
                      <w:sz w:val="16"/>
                      <w:szCs w:val="16"/>
                    </w:rPr>
                  </w:pPr>
                  <w:r>
                    <w:rPr>
                      <w:sz w:val="16"/>
                      <w:szCs w:val="16"/>
                    </w:rPr>
                    <w:t>Race/Ethnicity – Hispanic</w:t>
                  </w:r>
                </w:p>
              </w:tc>
              <w:tc>
                <w:tcPr>
                  <w:tcW w:w="980" w:type="dxa"/>
                  <w:tcBorders>
                    <w:top w:val="single" w:sz="6" w:space="0" w:color="auto"/>
                    <w:left w:val="single" w:sz="6" w:space="0" w:color="auto"/>
                    <w:bottom w:val="single" w:sz="6" w:space="0" w:color="auto"/>
                    <w:right w:val="single" w:sz="6" w:space="0" w:color="auto"/>
                  </w:tcBorders>
                  <w:hideMark/>
                </w:tcPr>
                <w:p w14:paraId="67BDD726" w14:textId="77777777" w:rsidR="00402DFF" w:rsidRDefault="00402DFF" w:rsidP="00F70075">
                  <w:pPr>
                    <w:rPr>
                      <w:sz w:val="16"/>
                      <w:szCs w:val="16"/>
                    </w:rPr>
                  </w:pPr>
                  <w:r>
                    <w:rPr>
                      <w:sz w:val="16"/>
                      <w:szCs w:val="16"/>
                    </w:rPr>
                    <w:t>75</w:t>
                  </w:r>
                </w:p>
              </w:tc>
              <w:tc>
                <w:tcPr>
                  <w:tcW w:w="980" w:type="dxa"/>
                  <w:tcBorders>
                    <w:top w:val="single" w:sz="6" w:space="0" w:color="auto"/>
                    <w:left w:val="single" w:sz="6" w:space="0" w:color="auto"/>
                    <w:bottom w:val="single" w:sz="6" w:space="0" w:color="auto"/>
                    <w:right w:val="single" w:sz="6" w:space="0" w:color="auto"/>
                  </w:tcBorders>
                  <w:hideMark/>
                </w:tcPr>
                <w:p w14:paraId="78F3A8D0"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36A035DD"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3B3F3454"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02C75A94"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34EA8DFF"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25564C41" w14:textId="77777777" w:rsidR="00402DFF" w:rsidRDefault="00402DFF" w:rsidP="00F70075">
                  <w:pPr>
                    <w:rPr>
                      <w:sz w:val="16"/>
                      <w:szCs w:val="16"/>
                    </w:rPr>
                  </w:pPr>
                  <w:r>
                    <w:rPr>
                      <w:sz w:val="16"/>
                      <w:szCs w:val="16"/>
                    </w:rPr>
                    <w:t>N/A</w:t>
                  </w:r>
                </w:p>
              </w:tc>
            </w:tr>
            <w:tr w:rsidR="00402DFF" w14:paraId="6A99C4EB" w14:textId="77777777" w:rsidTr="00F70075">
              <w:tc>
                <w:tcPr>
                  <w:tcW w:w="1998" w:type="dxa"/>
                  <w:tcBorders>
                    <w:top w:val="single" w:sz="6" w:space="0" w:color="auto"/>
                    <w:left w:val="single" w:sz="6" w:space="0" w:color="auto"/>
                    <w:bottom w:val="single" w:sz="6" w:space="0" w:color="auto"/>
                    <w:right w:val="single" w:sz="6" w:space="0" w:color="auto"/>
                  </w:tcBorders>
                  <w:hideMark/>
                </w:tcPr>
                <w:p w14:paraId="027915EB" w14:textId="77777777" w:rsidR="00402DFF" w:rsidRDefault="00402DFF" w:rsidP="00F70075">
                  <w:pPr>
                    <w:rPr>
                      <w:sz w:val="16"/>
                      <w:szCs w:val="16"/>
                    </w:rPr>
                  </w:pPr>
                  <w:r>
                    <w:rPr>
                      <w:sz w:val="16"/>
                      <w:szCs w:val="16"/>
                    </w:rPr>
                    <w:t xml:space="preserve">Race/Ethnicity- Other </w:t>
                  </w:r>
                </w:p>
              </w:tc>
              <w:tc>
                <w:tcPr>
                  <w:tcW w:w="980" w:type="dxa"/>
                  <w:tcBorders>
                    <w:top w:val="single" w:sz="6" w:space="0" w:color="auto"/>
                    <w:left w:val="single" w:sz="6" w:space="0" w:color="auto"/>
                    <w:bottom w:val="single" w:sz="6" w:space="0" w:color="auto"/>
                    <w:right w:val="single" w:sz="6" w:space="0" w:color="auto"/>
                  </w:tcBorders>
                  <w:hideMark/>
                </w:tcPr>
                <w:p w14:paraId="7A4A8EFE" w14:textId="77777777" w:rsidR="00402DFF" w:rsidRDefault="00402DFF" w:rsidP="00F70075">
                  <w:pPr>
                    <w:rPr>
                      <w:sz w:val="16"/>
                      <w:szCs w:val="16"/>
                    </w:rPr>
                  </w:pPr>
                  <w:r>
                    <w:rPr>
                      <w:sz w:val="16"/>
                      <w:szCs w:val="16"/>
                    </w:rPr>
                    <w:t>0</w:t>
                  </w:r>
                </w:p>
              </w:tc>
              <w:tc>
                <w:tcPr>
                  <w:tcW w:w="980" w:type="dxa"/>
                  <w:tcBorders>
                    <w:top w:val="single" w:sz="6" w:space="0" w:color="auto"/>
                    <w:left w:val="single" w:sz="6" w:space="0" w:color="auto"/>
                    <w:bottom w:val="single" w:sz="6" w:space="0" w:color="auto"/>
                    <w:right w:val="single" w:sz="6" w:space="0" w:color="auto"/>
                  </w:tcBorders>
                  <w:hideMark/>
                </w:tcPr>
                <w:p w14:paraId="195C9014"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0F1005BE"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74B8FF85"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782F85AD"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5228417F" w14:textId="77777777" w:rsidR="00402DFF" w:rsidRDefault="00402DFF" w:rsidP="00F70075">
                  <w:pPr>
                    <w:rPr>
                      <w:sz w:val="16"/>
                      <w:szCs w:val="16"/>
                    </w:rPr>
                  </w:pPr>
                  <w:r>
                    <w:rPr>
                      <w:sz w:val="16"/>
                      <w:szCs w:val="16"/>
                    </w:rPr>
                    <w:t>N/A</w:t>
                  </w:r>
                </w:p>
              </w:tc>
              <w:tc>
                <w:tcPr>
                  <w:tcW w:w="980" w:type="dxa"/>
                  <w:tcBorders>
                    <w:top w:val="single" w:sz="6" w:space="0" w:color="auto"/>
                    <w:left w:val="single" w:sz="6" w:space="0" w:color="auto"/>
                    <w:bottom w:val="single" w:sz="6" w:space="0" w:color="auto"/>
                    <w:right w:val="single" w:sz="6" w:space="0" w:color="auto"/>
                  </w:tcBorders>
                  <w:hideMark/>
                </w:tcPr>
                <w:p w14:paraId="6D658485" w14:textId="77777777" w:rsidR="00402DFF" w:rsidRDefault="00402DFF" w:rsidP="00F70075">
                  <w:pPr>
                    <w:rPr>
                      <w:sz w:val="16"/>
                      <w:szCs w:val="16"/>
                    </w:rPr>
                  </w:pPr>
                  <w:r>
                    <w:rPr>
                      <w:sz w:val="16"/>
                      <w:szCs w:val="16"/>
                    </w:rPr>
                    <w:t>N/A</w:t>
                  </w:r>
                </w:p>
              </w:tc>
            </w:tr>
          </w:tbl>
          <w:p w14:paraId="28246D13" w14:textId="77777777" w:rsidR="00402DFF" w:rsidRDefault="00402DFF" w:rsidP="00F70075">
            <w:pPr>
              <w:rPr>
                <w:sz w:val="20"/>
                <w:szCs w:val="20"/>
              </w:rPr>
            </w:pPr>
            <w:r>
              <w:rPr>
                <w:sz w:val="20"/>
                <w:szCs w:val="20"/>
              </w:rPr>
              <w:t xml:space="preserve">The source of information used by the HA was the U. S. Census data, the Comprehensive Housing Affordability Strategy, CHAS data set 2000.  </w:t>
            </w:r>
          </w:p>
          <w:p w14:paraId="1879357E" w14:textId="77777777" w:rsidR="00402DFF" w:rsidRDefault="00402DFF" w:rsidP="00F70075">
            <w:pPr>
              <w:rPr>
                <w:sz w:val="20"/>
                <w:szCs w:val="20"/>
              </w:rPr>
            </w:pPr>
          </w:p>
          <w:p w14:paraId="7D05D01A" w14:textId="77777777" w:rsidR="00402DFF" w:rsidRDefault="00402DFF" w:rsidP="00F70075">
            <w:pPr>
              <w:rPr>
                <w:sz w:val="20"/>
                <w:szCs w:val="20"/>
              </w:rPr>
            </w:pPr>
          </w:p>
          <w:p w14:paraId="6B23BC24" w14:textId="77777777" w:rsidR="00402DFF" w:rsidRDefault="00402DFF" w:rsidP="00402DFF">
            <w:pPr>
              <w:numPr>
                <w:ilvl w:val="0"/>
                <w:numId w:val="38"/>
              </w:numPr>
              <w:overflowPunct w:val="0"/>
              <w:autoSpaceDE w:val="0"/>
              <w:autoSpaceDN w:val="0"/>
              <w:adjustRightInd w:val="0"/>
              <w:textAlignment w:val="baseline"/>
              <w:rPr>
                <w:b/>
                <w:sz w:val="20"/>
                <w:szCs w:val="20"/>
              </w:rPr>
            </w:pPr>
            <w:r>
              <w:rPr>
                <w:b/>
                <w:sz w:val="20"/>
                <w:szCs w:val="20"/>
              </w:rPr>
              <w:t>Housing Needs of Families on the Public Housing and Section 8 Tenant- Based Assistance Waiting Lists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4"/>
              <w:gridCol w:w="2214"/>
              <w:gridCol w:w="2214"/>
              <w:gridCol w:w="2214"/>
            </w:tblGrid>
            <w:tr w:rsidR="00402DFF" w14:paraId="7E55F4E3" w14:textId="77777777" w:rsidTr="00F70075">
              <w:trPr>
                <w:tblHeader/>
              </w:trPr>
              <w:tc>
                <w:tcPr>
                  <w:tcW w:w="8856" w:type="dxa"/>
                  <w:gridSpan w:val="4"/>
                  <w:tcBorders>
                    <w:top w:val="single" w:sz="6" w:space="0" w:color="auto"/>
                    <w:left w:val="single" w:sz="6" w:space="0" w:color="auto"/>
                    <w:bottom w:val="single" w:sz="6" w:space="0" w:color="auto"/>
                    <w:right w:val="single" w:sz="6" w:space="0" w:color="auto"/>
                  </w:tcBorders>
                </w:tcPr>
                <w:p w14:paraId="54F59C4D" w14:textId="77777777" w:rsidR="00402DFF" w:rsidRDefault="00402DFF" w:rsidP="00F70075">
                  <w:pPr>
                    <w:jc w:val="center"/>
                    <w:rPr>
                      <w:b/>
                      <w:sz w:val="20"/>
                      <w:szCs w:val="20"/>
                    </w:rPr>
                  </w:pPr>
                  <w:r>
                    <w:rPr>
                      <w:b/>
                      <w:sz w:val="20"/>
                      <w:szCs w:val="20"/>
                    </w:rPr>
                    <w:t>Housing Needs of Families on the HA’s Waiting List is as follows:</w:t>
                  </w:r>
                </w:p>
                <w:p w14:paraId="6D7A0D1D" w14:textId="77777777" w:rsidR="00402DFF" w:rsidRDefault="00402DFF" w:rsidP="00F70075">
                  <w:pPr>
                    <w:jc w:val="center"/>
                    <w:rPr>
                      <w:color w:val="FF0000"/>
                      <w:sz w:val="20"/>
                      <w:szCs w:val="20"/>
                    </w:rPr>
                  </w:pPr>
                </w:p>
              </w:tc>
            </w:tr>
            <w:tr w:rsidR="00402DFF" w14:paraId="6D4951E0" w14:textId="77777777" w:rsidTr="00F70075">
              <w:trPr>
                <w:cantSplit/>
              </w:trPr>
              <w:tc>
                <w:tcPr>
                  <w:tcW w:w="8856" w:type="dxa"/>
                  <w:gridSpan w:val="4"/>
                  <w:tcBorders>
                    <w:top w:val="single" w:sz="6" w:space="0" w:color="auto"/>
                    <w:left w:val="single" w:sz="6" w:space="0" w:color="auto"/>
                    <w:bottom w:val="single" w:sz="6" w:space="0" w:color="auto"/>
                    <w:right w:val="single" w:sz="6" w:space="0" w:color="auto"/>
                  </w:tcBorders>
                </w:tcPr>
                <w:p w14:paraId="42A0A346" w14:textId="1F9405A2" w:rsidR="00402DFF" w:rsidRDefault="00402DFF" w:rsidP="00F70075">
                  <w:pPr>
                    <w:rPr>
                      <w:sz w:val="16"/>
                      <w:szCs w:val="16"/>
                    </w:rPr>
                  </w:pPr>
                  <w:r>
                    <w:rPr>
                      <w:sz w:val="16"/>
                      <w:szCs w:val="16"/>
                    </w:rPr>
                    <w:t xml:space="preserve">Listed below are the totals for the Public Housing and Section 8 Waiting list Combined (As of </w:t>
                  </w:r>
                  <w:r w:rsidR="00DB4A83">
                    <w:rPr>
                      <w:sz w:val="16"/>
                      <w:szCs w:val="16"/>
                    </w:rPr>
                    <w:t>2</w:t>
                  </w:r>
                  <w:r>
                    <w:rPr>
                      <w:sz w:val="16"/>
                      <w:szCs w:val="16"/>
                    </w:rPr>
                    <w:t>/</w:t>
                  </w:r>
                  <w:r w:rsidR="00D81B3B">
                    <w:rPr>
                      <w:sz w:val="16"/>
                      <w:szCs w:val="16"/>
                    </w:rPr>
                    <w:t>26</w:t>
                  </w:r>
                  <w:r>
                    <w:rPr>
                      <w:sz w:val="16"/>
                      <w:szCs w:val="16"/>
                    </w:rPr>
                    <w:t>/202</w:t>
                  </w:r>
                  <w:r w:rsidR="00D81B3B">
                    <w:rPr>
                      <w:sz w:val="16"/>
                      <w:szCs w:val="16"/>
                    </w:rPr>
                    <w:t>4</w:t>
                  </w:r>
                  <w:r>
                    <w:rPr>
                      <w:sz w:val="16"/>
                      <w:szCs w:val="16"/>
                    </w:rPr>
                    <w:t>)</w:t>
                  </w:r>
                </w:p>
                <w:p w14:paraId="27A4832E" w14:textId="77777777" w:rsidR="00402DFF" w:rsidRDefault="00402DFF" w:rsidP="00F70075">
                  <w:pPr>
                    <w:ind w:left="720"/>
                    <w:rPr>
                      <w:sz w:val="16"/>
                      <w:szCs w:val="16"/>
                    </w:rPr>
                  </w:pPr>
                </w:p>
              </w:tc>
            </w:tr>
            <w:tr w:rsidR="00402DFF" w14:paraId="3532AB07" w14:textId="77777777" w:rsidTr="00F70075">
              <w:tc>
                <w:tcPr>
                  <w:tcW w:w="2214" w:type="dxa"/>
                  <w:tcBorders>
                    <w:top w:val="single" w:sz="6" w:space="0" w:color="auto"/>
                    <w:left w:val="single" w:sz="6" w:space="0" w:color="auto"/>
                    <w:bottom w:val="single" w:sz="6" w:space="0" w:color="auto"/>
                    <w:right w:val="single" w:sz="6" w:space="0" w:color="auto"/>
                  </w:tcBorders>
                </w:tcPr>
                <w:p w14:paraId="30D6FA3C" w14:textId="77777777" w:rsidR="00402DFF" w:rsidRPr="004F4E03" w:rsidRDefault="00402DFF" w:rsidP="00F70075">
                  <w:pPr>
                    <w:rPr>
                      <w:sz w:val="16"/>
                      <w:szCs w:val="16"/>
                      <w:highlight w:val="green"/>
                    </w:rPr>
                  </w:pPr>
                  <w:r>
                    <w:rPr>
                      <w:noProof/>
                      <w:sz w:val="16"/>
                      <w:szCs w:val="16"/>
                    </w:rPr>
                    <mc:AlternateContent>
                      <mc:Choice Requires="wps">
                        <w:drawing>
                          <wp:anchor distT="0" distB="0" distL="114300" distR="114300" simplePos="0" relativeHeight="251659264" behindDoc="0" locked="0" layoutInCell="1" allowOverlap="1" wp14:anchorId="403E0B67" wp14:editId="27484017">
                            <wp:simplePos x="0" y="0"/>
                            <wp:positionH relativeFrom="column">
                              <wp:posOffset>1325245</wp:posOffset>
                            </wp:positionH>
                            <wp:positionV relativeFrom="paragraph">
                              <wp:posOffset>191770</wp:posOffset>
                            </wp:positionV>
                            <wp:extent cx="42214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4221480"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BFDF4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4.35pt,15.1pt" to="436.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"/>
                        </w:pict>
                      </mc:Fallback>
                    </mc:AlternateContent>
                  </w:r>
                </w:p>
              </w:tc>
              <w:tc>
                <w:tcPr>
                  <w:tcW w:w="2214" w:type="dxa"/>
                  <w:tcBorders>
                    <w:top w:val="single" w:sz="6" w:space="0" w:color="auto"/>
                    <w:left w:val="single" w:sz="6" w:space="0" w:color="auto"/>
                    <w:bottom w:val="single" w:sz="6" w:space="0" w:color="auto"/>
                    <w:right w:val="single" w:sz="6" w:space="0" w:color="auto"/>
                  </w:tcBorders>
                  <w:hideMark/>
                </w:tcPr>
                <w:p w14:paraId="424A8D03" w14:textId="77777777" w:rsidR="00402DFF" w:rsidRDefault="00402DFF" w:rsidP="00F70075">
                  <w:pPr>
                    <w:jc w:val="center"/>
                    <w:rPr>
                      <w:sz w:val="16"/>
                      <w:szCs w:val="16"/>
                    </w:rPr>
                  </w:pPr>
                  <w:r w:rsidRPr="00EA5029">
                    <w:rPr>
                      <w:sz w:val="16"/>
                      <w:szCs w:val="16"/>
                    </w:rPr>
                    <w:t># of families</w:t>
                  </w:r>
                </w:p>
                <w:p w14:paraId="4110954A" w14:textId="77777777" w:rsidR="00402DFF" w:rsidRDefault="00402DFF" w:rsidP="00F70075">
                  <w:pPr>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9CF8BBF" wp14:editId="4A30EC9D">
                            <wp:simplePos x="0" y="0"/>
                            <wp:positionH relativeFrom="column">
                              <wp:posOffset>826135</wp:posOffset>
                            </wp:positionH>
                            <wp:positionV relativeFrom="paragraph">
                              <wp:posOffset>74930</wp:posOffset>
                            </wp:positionV>
                            <wp:extent cx="0" cy="1912620"/>
                            <wp:effectExtent l="0" t="0" r="19050" b="30480"/>
                            <wp:wrapNone/>
                            <wp:docPr id="3" name="Straight Connector 3"/>
                            <wp:cNvGraphicFramePr/>
                            <a:graphic xmlns:a="http://schemas.openxmlformats.org/drawingml/2006/main">
                              <a:graphicData uri="http://schemas.microsoft.com/office/word/2010/wordprocessingShape">
                                <wps:wsp>
                                  <wps:cNvCnPr/>
                                  <wps:spPr>
                                    <a:xfrm>
                                      <a:off x="0" y="0"/>
                                      <a:ext cx="0" cy="1912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2454D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5.9pt" to="65.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" strokecolor="windowText"/>
                        </w:pict>
                      </mc:Fallback>
                    </mc:AlternateContent>
                  </w:r>
                  <w:r>
                    <w:rPr>
                      <w:noProof/>
                      <w:sz w:val="16"/>
                      <w:szCs w:val="16"/>
                    </w:rPr>
                    <mc:AlternateContent>
                      <mc:Choice Requires="wps">
                        <w:drawing>
                          <wp:anchor distT="0" distB="0" distL="114300" distR="114300" simplePos="0" relativeHeight="251660288" behindDoc="0" locked="0" layoutInCell="1" allowOverlap="1" wp14:anchorId="51F20EC9" wp14:editId="4E2E275C">
                            <wp:simplePos x="0" y="0"/>
                            <wp:positionH relativeFrom="column">
                              <wp:posOffset>353695</wp:posOffset>
                            </wp:positionH>
                            <wp:positionV relativeFrom="paragraph">
                              <wp:posOffset>82550</wp:posOffset>
                            </wp:positionV>
                            <wp:extent cx="7620" cy="1897380"/>
                            <wp:effectExtent l="0" t="0" r="30480" b="26670"/>
                            <wp:wrapNone/>
                            <wp:docPr id="2" name="Straight Connector 2"/>
                            <wp:cNvGraphicFramePr/>
                            <a:graphic xmlns:a="http://schemas.openxmlformats.org/drawingml/2006/main">
                              <a:graphicData uri="http://schemas.microsoft.com/office/word/2010/wordprocessingShape">
                                <wps:wsp>
                                  <wps:cNvCnPr/>
                                  <wps:spPr>
                                    <a:xfrm>
                                      <a:off x="0" y="0"/>
                                      <a:ext cx="7620" cy="18973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8BC4D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6.5pt" to="28.45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" strokecolor="windowText"/>
                        </w:pict>
                      </mc:Fallback>
                    </mc:AlternateContent>
                  </w:r>
                </w:p>
                <w:p w14:paraId="343C129F" w14:textId="77777777" w:rsidR="00402DFF" w:rsidRPr="004F4E03" w:rsidRDefault="00402DFF" w:rsidP="00F70075">
                  <w:pPr>
                    <w:rPr>
                      <w:sz w:val="16"/>
                      <w:szCs w:val="16"/>
                      <w:highlight w:val="green"/>
                    </w:rPr>
                  </w:pPr>
                  <w:r>
                    <w:rPr>
                      <w:sz w:val="16"/>
                      <w:szCs w:val="16"/>
                    </w:rPr>
                    <w:t xml:space="preserve">  PH           HCV         Total</w:t>
                  </w:r>
                </w:p>
              </w:tc>
              <w:tc>
                <w:tcPr>
                  <w:tcW w:w="2214" w:type="dxa"/>
                  <w:tcBorders>
                    <w:top w:val="single" w:sz="6" w:space="0" w:color="auto"/>
                    <w:left w:val="single" w:sz="6" w:space="0" w:color="auto"/>
                    <w:bottom w:val="single" w:sz="6" w:space="0" w:color="auto"/>
                    <w:right w:val="single" w:sz="6" w:space="0" w:color="auto"/>
                  </w:tcBorders>
                  <w:hideMark/>
                </w:tcPr>
                <w:p w14:paraId="7FA33653" w14:textId="77777777" w:rsidR="00402DFF" w:rsidRDefault="00402DFF" w:rsidP="00F70075">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5BA8D54E" wp14:editId="770BE5DA">
                            <wp:simplePos x="0" y="0"/>
                            <wp:positionH relativeFrom="column">
                              <wp:posOffset>875665</wp:posOffset>
                            </wp:positionH>
                            <wp:positionV relativeFrom="paragraph">
                              <wp:posOffset>186055</wp:posOffset>
                            </wp:positionV>
                            <wp:extent cx="0" cy="1912620"/>
                            <wp:effectExtent l="0" t="0" r="19050" b="30480"/>
                            <wp:wrapNone/>
                            <wp:docPr id="9" name="Straight Connector 9"/>
                            <wp:cNvGraphicFramePr/>
                            <a:graphic xmlns:a="http://schemas.openxmlformats.org/drawingml/2006/main">
                              <a:graphicData uri="http://schemas.microsoft.com/office/word/2010/wordprocessingShape">
                                <wps:wsp>
                                  <wps:cNvCnPr/>
                                  <wps:spPr>
                                    <a:xfrm>
                                      <a:off x="0" y="0"/>
                                      <a:ext cx="0" cy="1912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747A4"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5pt,14.65pt" to="68.95pt,1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" strokecolor="windowText"/>
                        </w:pict>
                      </mc:Fallback>
                    </mc:AlternateContent>
                  </w:r>
                  <w:r>
                    <w:rPr>
                      <w:noProof/>
                      <w:sz w:val="16"/>
                      <w:szCs w:val="16"/>
                    </w:rPr>
                    <mc:AlternateContent>
                      <mc:Choice Requires="wps">
                        <w:drawing>
                          <wp:anchor distT="0" distB="0" distL="114300" distR="114300" simplePos="0" relativeHeight="251662336" behindDoc="0" locked="0" layoutInCell="1" allowOverlap="1" wp14:anchorId="1E7DD834" wp14:editId="5CDC0E0B">
                            <wp:simplePos x="0" y="0"/>
                            <wp:positionH relativeFrom="column">
                              <wp:posOffset>403225</wp:posOffset>
                            </wp:positionH>
                            <wp:positionV relativeFrom="paragraph">
                              <wp:posOffset>186055</wp:posOffset>
                            </wp:positionV>
                            <wp:extent cx="0" cy="1912620"/>
                            <wp:effectExtent l="0" t="0" r="19050" b="30480"/>
                            <wp:wrapNone/>
                            <wp:docPr id="8" name="Straight Connector 8"/>
                            <wp:cNvGraphicFramePr/>
                            <a:graphic xmlns:a="http://schemas.openxmlformats.org/drawingml/2006/main">
                              <a:graphicData uri="http://schemas.microsoft.com/office/word/2010/wordprocessingShape">
                                <wps:wsp>
                                  <wps:cNvCnPr/>
                                  <wps:spPr>
                                    <a:xfrm>
                                      <a:off x="0" y="0"/>
                                      <a:ext cx="0" cy="1912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2FEAB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4.65pt" to="31.75pt,1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" strokecolor="windowText"/>
                        </w:pict>
                      </mc:Fallback>
                    </mc:AlternateContent>
                  </w:r>
                  <w:r>
                    <w:rPr>
                      <w:noProof/>
                      <w:sz w:val="16"/>
                      <w:szCs w:val="16"/>
                    </w:rPr>
                    <w:t xml:space="preserve"> </w:t>
                  </w:r>
                  <w:r>
                    <w:rPr>
                      <w:sz w:val="16"/>
                      <w:szCs w:val="16"/>
                    </w:rPr>
                    <w:t xml:space="preserve">        </w:t>
                  </w:r>
                  <w:r w:rsidRPr="00322124">
                    <w:rPr>
                      <w:sz w:val="16"/>
                      <w:szCs w:val="16"/>
                    </w:rPr>
                    <w:t>% of Total Families</w:t>
                  </w:r>
                </w:p>
                <w:p w14:paraId="336802D1" w14:textId="77777777" w:rsidR="00402DFF" w:rsidRDefault="00402DFF" w:rsidP="00F70075">
                  <w:pPr>
                    <w:rPr>
                      <w:sz w:val="16"/>
                      <w:szCs w:val="16"/>
                    </w:rPr>
                  </w:pPr>
                </w:p>
                <w:p w14:paraId="3840DEB9" w14:textId="77777777" w:rsidR="00402DFF" w:rsidRPr="004F4E03" w:rsidRDefault="00402DFF" w:rsidP="00F70075">
                  <w:pPr>
                    <w:rPr>
                      <w:sz w:val="16"/>
                      <w:szCs w:val="16"/>
                      <w:highlight w:val="green"/>
                    </w:rPr>
                  </w:pPr>
                  <w:r>
                    <w:rPr>
                      <w:sz w:val="16"/>
                      <w:szCs w:val="16"/>
                    </w:rPr>
                    <w:t xml:space="preserve">    PH            HCV         Total</w:t>
                  </w:r>
                </w:p>
              </w:tc>
              <w:tc>
                <w:tcPr>
                  <w:tcW w:w="2214" w:type="dxa"/>
                  <w:tcBorders>
                    <w:top w:val="single" w:sz="6" w:space="0" w:color="auto"/>
                    <w:left w:val="single" w:sz="6" w:space="0" w:color="auto"/>
                    <w:bottom w:val="single" w:sz="6" w:space="0" w:color="auto"/>
                    <w:right w:val="single" w:sz="6" w:space="0" w:color="auto"/>
                  </w:tcBorders>
                </w:tcPr>
                <w:p w14:paraId="2BAD2E08" w14:textId="77777777" w:rsidR="00402DFF" w:rsidRDefault="00402DFF" w:rsidP="00F70075">
                  <w:pPr>
                    <w:rPr>
                      <w:sz w:val="16"/>
                      <w:szCs w:val="16"/>
                    </w:rPr>
                  </w:pPr>
                  <w:r>
                    <w:rPr>
                      <w:noProof/>
                      <w:sz w:val="16"/>
                      <w:szCs w:val="16"/>
                    </w:rPr>
                    <mc:AlternateContent>
                      <mc:Choice Requires="wps">
                        <w:drawing>
                          <wp:anchor distT="0" distB="0" distL="114300" distR="114300" simplePos="0" relativeHeight="251665408" behindDoc="0" locked="0" layoutInCell="1" allowOverlap="1" wp14:anchorId="01139CF5" wp14:editId="68791820">
                            <wp:simplePos x="0" y="0"/>
                            <wp:positionH relativeFrom="column">
                              <wp:posOffset>875665</wp:posOffset>
                            </wp:positionH>
                            <wp:positionV relativeFrom="paragraph">
                              <wp:posOffset>186055</wp:posOffset>
                            </wp:positionV>
                            <wp:extent cx="0" cy="1912620"/>
                            <wp:effectExtent l="0" t="0" r="19050" b="30480"/>
                            <wp:wrapNone/>
                            <wp:docPr id="10" name="Straight Connector 10"/>
                            <wp:cNvGraphicFramePr/>
                            <a:graphic xmlns:a="http://schemas.openxmlformats.org/drawingml/2006/main">
                              <a:graphicData uri="http://schemas.microsoft.com/office/word/2010/wordprocessingShape">
                                <wps:wsp>
                                  <wps:cNvCnPr/>
                                  <wps:spPr>
                                    <a:xfrm>
                                      <a:off x="0" y="0"/>
                                      <a:ext cx="0" cy="1912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4A96DB"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5pt,14.65pt" to="68.95pt,1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" strokecolor="windowText"/>
                        </w:pict>
                      </mc:Fallback>
                    </mc:AlternateContent>
                  </w:r>
                  <w:r>
                    <w:rPr>
                      <w:noProof/>
                      <w:sz w:val="16"/>
                      <w:szCs w:val="16"/>
                    </w:rPr>
                    <mc:AlternateContent>
                      <mc:Choice Requires="wps">
                        <w:drawing>
                          <wp:anchor distT="0" distB="0" distL="114300" distR="114300" simplePos="0" relativeHeight="251664384" behindDoc="0" locked="0" layoutInCell="1" allowOverlap="1" wp14:anchorId="089F7B84" wp14:editId="69522781">
                            <wp:simplePos x="0" y="0"/>
                            <wp:positionH relativeFrom="column">
                              <wp:posOffset>403225</wp:posOffset>
                            </wp:positionH>
                            <wp:positionV relativeFrom="paragraph">
                              <wp:posOffset>186055</wp:posOffset>
                            </wp:positionV>
                            <wp:extent cx="0" cy="1912620"/>
                            <wp:effectExtent l="0" t="0" r="19050" b="30480"/>
                            <wp:wrapNone/>
                            <wp:docPr id="11" name="Straight Connector 11"/>
                            <wp:cNvGraphicFramePr/>
                            <a:graphic xmlns:a="http://schemas.openxmlformats.org/drawingml/2006/main">
                              <a:graphicData uri="http://schemas.microsoft.com/office/word/2010/wordprocessingShape">
                                <wps:wsp>
                                  <wps:cNvCnPr/>
                                  <wps:spPr>
                                    <a:xfrm>
                                      <a:off x="0" y="0"/>
                                      <a:ext cx="0" cy="1912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1227BA"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4.65pt" to="31.75pt,1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" strokecolor="windowText"/>
                        </w:pict>
                      </mc:Fallback>
                    </mc:AlternateContent>
                  </w:r>
                  <w:r>
                    <w:rPr>
                      <w:sz w:val="16"/>
                      <w:szCs w:val="16"/>
                    </w:rPr>
                    <w:t xml:space="preserve">        Annual Turnover</w:t>
                  </w:r>
                </w:p>
                <w:p w14:paraId="2DCBC60B" w14:textId="77777777" w:rsidR="00402DFF" w:rsidRDefault="00402DFF" w:rsidP="00F70075">
                  <w:pPr>
                    <w:rPr>
                      <w:sz w:val="16"/>
                      <w:szCs w:val="16"/>
                    </w:rPr>
                  </w:pPr>
                </w:p>
                <w:p w14:paraId="7D79655D" w14:textId="77777777" w:rsidR="00402DFF" w:rsidRDefault="00402DFF" w:rsidP="00F70075">
                  <w:pPr>
                    <w:rPr>
                      <w:sz w:val="16"/>
                      <w:szCs w:val="16"/>
                      <w:highlight w:val="yellow"/>
                    </w:rPr>
                  </w:pPr>
                  <w:r>
                    <w:rPr>
                      <w:sz w:val="16"/>
                      <w:szCs w:val="16"/>
                    </w:rPr>
                    <w:t xml:space="preserve">    PH            HCV         Total</w:t>
                  </w:r>
                </w:p>
              </w:tc>
            </w:tr>
            <w:tr w:rsidR="00402DFF" w14:paraId="6092A80F"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73D80A53" w14:textId="77777777" w:rsidR="00402DFF" w:rsidRPr="00B2696F" w:rsidRDefault="00402DFF" w:rsidP="00F70075">
                  <w:pPr>
                    <w:rPr>
                      <w:sz w:val="16"/>
                      <w:szCs w:val="16"/>
                    </w:rPr>
                  </w:pPr>
                  <w:r w:rsidRPr="00B2696F">
                    <w:rPr>
                      <w:sz w:val="16"/>
                      <w:szCs w:val="16"/>
                    </w:rPr>
                    <w:t>Waiting list total</w:t>
                  </w:r>
                </w:p>
              </w:tc>
              <w:tc>
                <w:tcPr>
                  <w:tcW w:w="2214" w:type="dxa"/>
                  <w:tcBorders>
                    <w:top w:val="single" w:sz="6" w:space="0" w:color="auto"/>
                    <w:left w:val="single" w:sz="6" w:space="0" w:color="auto"/>
                    <w:bottom w:val="single" w:sz="6" w:space="0" w:color="auto"/>
                    <w:right w:val="single" w:sz="6" w:space="0" w:color="auto"/>
                  </w:tcBorders>
                </w:tcPr>
                <w:p w14:paraId="421109BD" w14:textId="04AEC1E1" w:rsidR="00402DFF" w:rsidRPr="00B2696F" w:rsidRDefault="00402DFF" w:rsidP="00F70075">
                  <w:pPr>
                    <w:rPr>
                      <w:sz w:val="16"/>
                      <w:szCs w:val="16"/>
                    </w:rPr>
                  </w:pPr>
                  <w:r>
                    <w:rPr>
                      <w:sz w:val="16"/>
                      <w:szCs w:val="16"/>
                    </w:rPr>
                    <w:t xml:space="preserve">  </w:t>
                  </w:r>
                  <w:r w:rsidR="00C3733E">
                    <w:rPr>
                      <w:sz w:val="16"/>
                      <w:szCs w:val="16"/>
                    </w:rPr>
                    <w:t>56</w:t>
                  </w:r>
                  <w:r>
                    <w:rPr>
                      <w:sz w:val="16"/>
                      <w:szCs w:val="16"/>
                    </w:rPr>
                    <w:t xml:space="preserve">          </w:t>
                  </w:r>
                  <w:r w:rsidR="00DA1A5A">
                    <w:rPr>
                      <w:sz w:val="16"/>
                      <w:szCs w:val="16"/>
                    </w:rPr>
                    <w:t xml:space="preserve">   </w:t>
                  </w:r>
                  <w:r>
                    <w:rPr>
                      <w:sz w:val="16"/>
                      <w:szCs w:val="16"/>
                    </w:rPr>
                    <w:t xml:space="preserve"> </w:t>
                  </w:r>
                  <w:r w:rsidR="00C3733E">
                    <w:rPr>
                      <w:sz w:val="16"/>
                      <w:szCs w:val="16"/>
                    </w:rPr>
                    <w:t>17</w:t>
                  </w:r>
                  <w:r w:rsidR="00DA1A5A">
                    <w:rPr>
                      <w:sz w:val="16"/>
                      <w:szCs w:val="16"/>
                    </w:rPr>
                    <w:t>0</w:t>
                  </w:r>
                  <w:r>
                    <w:rPr>
                      <w:sz w:val="16"/>
                      <w:szCs w:val="16"/>
                    </w:rPr>
                    <w:t xml:space="preserve">             </w:t>
                  </w:r>
                  <w:r w:rsidR="00DA1A5A">
                    <w:rPr>
                      <w:sz w:val="16"/>
                      <w:szCs w:val="16"/>
                    </w:rPr>
                    <w:t>2</w:t>
                  </w:r>
                  <w:r w:rsidR="00C3733E">
                    <w:rPr>
                      <w:sz w:val="16"/>
                      <w:szCs w:val="16"/>
                    </w:rPr>
                    <w:t>26</w:t>
                  </w:r>
                </w:p>
              </w:tc>
              <w:tc>
                <w:tcPr>
                  <w:tcW w:w="2214" w:type="dxa"/>
                  <w:tcBorders>
                    <w:top w:val="single" w:sz="6" w:space="0" w:color="auto"/>
                    <w:left w:val="single" w:sz="6" w:space="0" w:color="auto"/>
                    <w:bottom w:val="single" w:sz="6" w:space="0" w:color="auto"/>
                    <w:right w:val="single" w:sz="6" w:space="0" w:color="auto"/>
                  </w:tcBorders>
                </w:tcPr>
                <w:p w14:paraId="22AF6D9B" w14:textId="04D68FD8" w:rsidR="00402DFF" w:rsidRPr="003D5BF5" w:rsidRDefault="00402DFF" w:rsidP="00F70075">
                  <w:pPr>
                    <w:rPr>
                      <w:sz w:val="16"/>
                      <w:szCs w:val="16"/>
                    </w:rPr>
                  </w:pPr>
                  <w:r>
                    <w:rPr>
                      <w:sz w:val="16"/>
                      <w:szCs w:val="16"/>
                    </w:rPr>
                    <w:t xml:space="preserve">  </w:t>
                  </w:r>
                  <w:r w:rsidR="00DA1A5A">
                    <w:rPr>
                      <w:sz w:val="16"/>
                      <w:szCs w:val="16"/>
                    </w:rPr>
                    <w:t>2</w:t>
                  </w:r>
                  <w:r w:rsidR="00D81B3B">
                    <w:rPr>
                      <w:sz w:val="16"/>
                      <w:szCs w:val="16"/>
                    </w:rPr>
                    <w:t>4</w:t>
                  </w:r>
                  <w:r>
                    <w:rPr>
                      <w:sz w:val="16"/>
                      <w:szCs w:val="16"/>
                    </w:rPr>
                    <w:t>.</w:t>
                  </w:r>
                  <w:r w:rsidR="00D81B3B">
                    <w:rPr>
                      <w:sz w:val="16"/>
                      <w:szCs w:val="16"/>
                    </w:rPr>
                    <w:t>8</w:t>
                  </w:r>
                  <w:r>
                    <w:rPr>
                      <w:sz w:val="16"/>
                      <w:szCs w:val="16"/>
                    </w:rPr>
                    <w:t xml:space="preserve">%       </w:t>
                  </w:r>
                  <w:r w:rsidR="00DA1A5A">
                    <w:rPr>
                      <w:sz w:val="16"/>
                      <w:szCs w:val="16"/>
                    </w:rPr>
                    <w:t>7</w:t>
                  </w:r>
                  <w:r w:rsidR="00D81B3B">
                    <w:rPr>
                      <w:sz w:val="16"/>
                      <w:szCs w:val="16"/>
                    </w:rPr>
                    <w:t>5</w:t>
                  </w:r>
                  <w:r w:rsidR="00DA1A5A">
                    <w:rPr>
                      <w:sz w:val="16"/>
                      <w:szCs w:val="16"/>
                    </w:rPr>
                    <w:t>.</w:t>
                  </w:r>
                  <w:r w:rsidR="00D81B3B">
                    <w:rPr>
                      <w:sz w:val="16"/>
                      <w:szCs w:val="16"/>
                    </w:rPr>
                    <w:t>2</w:t>
                  </w:r>
                  <w:r>
                    <w:rPr>
                      <w:sz w:val="16"/>
                      <w:szCs w:val="16"/>
                    </w:rPr>
                    <w:t>%        100%</w:t>
                  </w:r>
                </w:p>
              </w:tc>
              <w:tc>
                <w:tcPr>
                  <w:tcW w:w="2214" w:type="dxa"/>
                  <w:tcBorders>
                    <w:top w:val="single" w:sz="6" w:space="0" w:color="auto"/>
                    <w:left w:val="single" w:sz="6" w:space="0" w:color="auto"/>
                    <w:bottom w:val="single" w:sz="6" w:space="0" w:color="auto"/>
                    <w:right w:val="single" w:sz="6" w:space="0" w:color="auto"/>
                  </w:tcBorders>
                </w:tcPr>
                <w:p w14:paraId="3F0C93E6" w14:textId="77777777" w:rsidR="00402DFF" w:rsidRPr="00B2696F" w:rsidRDefault="00402DFF" w:rsidP="00F70075">
                  <w:pPr>
                    <w:rPr>
                      <w:sz w:val="16"/>
                      <w:szCs w:val="16"/>
                      <w:highlight w:val="green"/>
                    </w:rPr>
                  </w:pPr>
                </w:p>
              </w:tc>
            </w:tr>
            <w:tr w:rsidR="00402DFF" w14:paraId="07A80ED4"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7546288E" w14:textId="77777777" w:rsidR="00402DFF" w:rsidRPr="00B2696F" w:rsidRDefault="00402DFF" w:rsidP="00F70075">
                  <w:pPr>
                    <w:rPr>
                      <w:sz w:val="16"/>
                      <w:szCs w:val="16"/>
                    </w:rPr>
                  </w:pPr>
                  <w:r w:rsidRPr="00B2696F">
                    <w:rPr>
                      <w:sz w:val="16"/>
                      <w:szCs w:val="16"/>
                    </w:rPr>
                    <w:t>Extremely low income &lt;=30% AMI</w:t>
                  </w:r>
                </w:p>
              </w:tc>
              <w:tc>
                <w:tcPr>
                  <w:tcW w:w="2214" w:type="dxa"/>
                  <w:tcBorders>
                    <w:top w:val="single" w:sz="6" w:space="0" w:color="auto"/>
                    <w:left w:val="single" w:sz="6" w:space="0" w:color="auto"/>
                    <w:bottom w:val="single" w:sz="6" w:space="0" w:color="auto"/>
                    <w:right w:val="single" w:sz="6" w:space="0" w:color="auto"/>
                  </w:tcBorders>
                </w:tcPr>
                <w:p w14:paraId="1F8EB903" w14:textId="77777777" w:rsidR="00402DFF" w:rsidRDefault="00402DFF" w:rsidP="00F70075">
                  <w:pPr>
                    <w:rPr>
                      <w:sz w:val="16"/>
                      <w:szCs w:val="16"/>
                    </w:rPr>
                  </w:pPr>
                </w:p>
                <w:p w14:paraId="415C7172" w14:textId="2EB3A4DF" w:rsidR="00402DFF" w:rsidRPr="00B2696F" w:rsidRDefault="00402DFF" w:rsidP="00F70075">
                  <w:pPr>
                    <w:rPr>
                      <w:sz w:val="16"/>
                      <w:szCs w:val="16"/>
                    </w:rPr>
                  </w:pPr>
                  <w:r>
                    <w:rPr>
                      <w:sz w:val="16"/>
                      <w:szCs w:val="16"/>
                    </w:rPr>
                    <w:t xml:space="preserve">  </w:t>
                  </w:r>
                  <w:r w:rsidR="00C3733E">
                    <w:rPr>
                      <w:sz w:val="16"/>
                      <w:szCs w:val="16"/>
                    </w:rPr>
                    <w:t>48</w:t>
                  </w:r>
                  <w:r>
                    <w:rPr>
                      <w:sz w:val="16"/>
                      <w:szCs w:val="16"/>
                    </w:rPr>
                    <w:t xml:space="preserve">              </w:t>
                  </w:r>
                  <w:r w:rsidR="00D81B3B">
                    <w:rPr>
                      <w:sz w:val="16"/>
                      <w:szCs w:val="16"/>
                    </w:rPr>
                    <w:t>135</w:t>
                  </w:r>
                  <w:r>
                    <w:rPr>
                      <w:sz w:val="16"/>
                      <w:szCs w:val="16"/>
                    </w:rPr>
                    <w:t xml:space="preserve">            </w:t>
                  </w:r>
                  <w:r w:rsidR="00D81B3B">
                    <w:rPr>
                      <w:sz w:val="16"/>
                      <w:szCs w:val="16"/>
                    </w:rPr>
                    <w:t>183</w:t>
                  </w:r>
                </w:p>
              </w:tc>
              <w:tc>
                <w:tcPr>
                  <w:tcW w:w="2214" w:type="dxa"/>
                  <w:tcBorders>
                    <w:top w:val="single" w:sz="6" w:space="0" w:color="auto"/>
                    <w:left w:val="single" w:sz="6" w:space="0" w:color="auto"/>
                    <w:bottom w:val="single" w:sz="6" w:space="0" w:color="auto"/>
                    <w:right w:val="single" w:sz="6" w:space="0" w:color="auto"/>
                  </w:tcBorders>
                </w:tcPr>
                <w:p w14:paraId="1278F596" w14:textId="77777777" w:rsidR="00402DFF" w:rsidRDefault="00402DFF" w:rsidP="00F70075">
                  <w:pPr>
                    <w:rPr>
                      <w:sz w:val="16"/>
                      <w:szCs w:val="16"/>
                    </w:rPr>
                  </w:pPr>
                </w:p>
                <w:p w14:paraId="457246CC" w14:textId="08937A10" w:rsidR="00402DFF" w:rsidRPr="00B2696F" w:rsidRDefault="00402DFF" w:rsidP="00F70075">
                  <w:pPr>
                    <w:rPr>
                      <w:sz w:val="16"/>
                      <w:szCs w:val="16"/>
                    </w:rPr>
                  </w:pPr>
                  <w:r>
                    <w:rPr>
                      <w:sz w:val="16"/>
                      <w:szCs w:val="16"/>
                    </w:rPr>
                    <w:t xml:space="preserve">  </w:t>
                  </w:r>
                  <w:r w:rsidR="00D81B3B">
                    <w:rPr>
                      <w:sz w:val="16"/>
                      <w:szCs w:val="16"/>
                    </w:rPr>
                    <w:t>21</w:t>
                  </w:r>
                  <w:r w:rsidR="003A6A52">
                    <w:rPr>
                      <w:sz w:val="16"/>
                      <w:szCs w:val="16"/>
                    </w:rPr>
                    <w:t>.</w:t>
                  </w:r>
                  <w:r w:rsidR="00D81B3B">
                    <w:rPr>
                      <w:sz w:val="16"/>
                      <w:szCs w:val="16"/>
                    </w:rPr>
                    <w:t>2</w:t>
                  </w:r>
                  <w:r>
                    <w:rPr>
                      <w:sz w:val="16"/>
                      <w:szCs w:val="16"/>
                    </w:rPr>
                    <w:t xml:space="preserve">%       </w:t>
                  </w:r>
                  <w:r w:rsidR="00D81B3B">
                    <w:rPr>
                      <w:sz w:val="16"/>
                      <w:szCs w:val="16"/>
                    </w:rPr>
                    <w:t>59.7</w:t>
                  </w:r>
                  <w:r>
                    <w:rPr>
                      <w:sz w:val="16"/>
                      <w:szCs w:val="16"/>
                    </w:rPr>
                    <w:t>%        8</w:t>
                  </w:r>
                  <w:r w:rsidR="003A6A52">
                    <w:rPr>
                      <w:sz w:val="16"/>
                      <w:szCs w:val="16"/>
                    </w:rPr>
                    <w:t>0</w:t>
                  </w:r>
                  <w:r>
                    <w:rPr>
                      <w:sz w:val="16"/>
                      <w:szCs w:val="16"/>
                    </w:rPr>
                    <w:t>.</w:t>
                  </w:r>
                  <w:r w:rsidR="00D81B3B">
                    <w:rPr>
                      <w:sz w:val="16"/>
                      <w:szCs w:val="16"/>
                    </w:rPr>
                    <w:t>9</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4C12C8A4" w14:textId="77777777" w:rsidR="00402DFF" w:rsidRDefault="00402DFF" w:rsidP="00F70075">
                  <w:pPr>
                    <w:rPr>
                      <w:sz w:val="16"/>
                      <w:szCs w:val="16"/>
                    </w:rPr>
                  </w:pPr>
                </w:p>
              </w:tc>
            </w:tr>
            <w:tr w:rsidR="00402DFF" w14:paraId="18168683"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554D86EC" w14:textId="77777777" w:rsidR="00402DFF" w:rsidRPr="00341C74" w:rsidRDefault="00402DFF" w:rsidP="00F70075">
                  <w:pPr>
                    <w:rPr>
                      <w:sz w:val="16"/>
                      <w:szCs w:val="16"/>
                    </w:rPr>
                  </w:pPr>
                  <w:r w:rsidRPr="00341C74">
                    <w:rPr>
                      <w:sz w:val="16"/>
                      <w:szCs w:val="16"/>
                    </w:rPr>
                    <w:t>Very low income</w:t>
                  </w:r>
                </w:p>
                <w:p w14:paraId="1A3DF683" w14:textId="77777777" w:rsidR="00402DFF" w:rsidRPr="00341C74" w:rsidRDefault="00402DFF" w:rsidP="00F70075">
                  <w:pPr>
                    <w:rPr>
                      <w:sz w:val="16"/>
                      <w:szCs w:val="16"/>
                    </w:rPr>
                  </w:pPr>
                  <w:r w:rsidRPr="00341C74">
                    <w:rPr>
                      <w:sz w:val="16"/>
                      <w:szCs w:val="16"/>
                    </w:rPr>
                    <w:t>(&gt;30% but &lt;=50% AMI)</w:t>
                  </w:r>
                </w:p>
              </w:tc>
              <w:tc>
                <w:tcPr>
                  <w:tcW w:w="2214" w:type="dxa"/>
                  <w:tcBorders>
                    <w:top w:val="single" w:sz="6" w:space="0" w:color="auto"/>
                    <w:left w:val="single" w:sz="6" w:space="0" w:color="auto"/>
                    <w:bottom w:val="single" w:sz="6" w:space="0" w:color="auto"/>
                    <w:right w:val="single" w:sz="6" w:space="0" w:color="auto"/>
                  </w:tcBorders>
                </w:tcPr>
                <w:p w14:paraId="5626ACD8" w14:textId="77777777" w:rsidR="00402DFF" w:rsidRDefault="00402DFF" w:rsidP="00F70075">
                  <w:pPr>
                    <w:rPr>
                      <w:sz w:val="16"/>
                      <w:szCs w:val="16"/>
                    </w:rPr>
                  </w:pPr>
                </w:p>
                <w:p w14:paraId="24C1CF95" w14:textId="7B688C16" w:rsidR="00402DFF" w:rsidRPr="00341C74" w:rsidRDefault="00402DFF" w:rsidP="00F70075">
                  <w:pPr>
                    <w:rPr>
                      <w:sz w:val="16"/>
                      <w:szCs w:val="16"/>
                    </w:rPr>
                  </w:pPr>
                  <w:r>
                    <w:rPr>
                      <w:sz w:val="16"/>
                      <w:szCs w:val="16"/>
                    </w:rPr>
                    <w:t xml:space="preserve">    </w:t>
                  </w:r>
                  <w:r w:rsidR="00C3733E">
                    <w:rPr>
                      <w:sz w:val="16"/>
                      <w:szCs w:val="16"/>
                    </w:rPr>
                    <w:t>7</w:t>
                  </w:r>
                  <w:r>
                    <w:rPr>
                      <w:sz w:val="16"/>
                      <w:szCs w:val="16"/>
                    </w:rPr>
                    <w:t xml:space="preserve">                </w:t>
                  </w:r>
                  <w:r w:rsidR="00DA1A5A">
                    <w:rPr>
                      <w:sz w:val="16"/>
                      <w:szCs w:val="16"/>
                    </w:rPr>
                    <w:t>2</w:t>
                  </w:r>
                  <w:r w:rsidR="00D81B3B">
                    <w:rPr>
                      <w:sz w:val="16"/>
                      <w:szCs w:val="16"/>
                    </w:rPr>
                    <w:t>0</w:t>
                  </w:r>
                  <w:r>
                    <w:rPr>
                      <w:sz w:val="16"/>
                      <w:szCs w:val="16"/>
                    </w:rPr>
                    <w:t xml:space="preserve">               </w:t>
                  </w:r>
                  <w:r w:rsidR="00DA1A5A">
                    <w:rPr>
                      <w:sz w:val="16"/>
                      <w:szCs w:val="16"/>
                    </w:rPr>
                    <w:t>2</w:t>
                  </w:r>
                  <w:r w:rsidR="00D81B3B">
                    <w:rPr>
                      <w:sz w:val="16"/>
                      <w:szCs w:val="16"/>
                    </w:rPr>
                    <w:t>7</w:t>
                  </w:r>
                </w:p>
              </w:tc>
              <w:tc>
                <w:tcPr>
                  <w:tcW w:w="2214" w:type="dxa"/>
                  <w:tcBorders>
                    <w:top w:val="single" w:sz="6" w:space="0" w:color="auto"/>
                    <w:left w:val="single" w:sz="6" w:space="0" w:color="auto"/>
                    <w:bottom w:val="single" w:sz="6" w:space="0" w:color="auto"/>
                    <w:right w:val="single" w:sz="6" w:space="0" w:color="auto"/>
                  </w:tcBorders>
                </w:tcPr>
                <w:p w14:paraId="3A455D4C" w14:textId="77777777" w:rsidR="00402DFF" w:rsidRDefault="00402DFF" w:rsidP="00F70075">
                  <w:pPr>
                    <w:rPr>
                      <w:sz w:val="16"/>
                      <w:szCs w:val="16"/>
                    </w:rPr>
                  </w:pPr>
                </w:p>
                <w:p w14:paraId="1219021B" w14:textId="50AB5432" w:rsidR="00402DFF" w:rsidRPr="00341C74" w:rsidRDefault="00402DFF" w:rsidP="00F70075">
                  <w:pPr>
                    <w:rPr>
                      <w:sz w:val="16"/>
                      <w:szCs w:val="16"/>
                    </w:rPr>
                  </w:pPr>
                  <w:r>
                    <w:rPr>
                      <w:sz w:val="16"/>
                      <w:szCs w:val="16"/>
                    </w:rPr>
                    <w:t xml:space="preserve">   </w:t>
                  </w:r>
                  <w:r w:rsidR="00D81B3B">
                    <w:rPr>
                      <w:sz w:val="16"/>
                      <w:szCs w:val="16"/>
                    </w:rPr>
                    <w:t>3.1</w:t>
                  </w:r>
                  <w:r>
                    <w:rPr>
                      <w:sz w:val="16"/>
                      <w:szCs w:val="16"/>
                    </w:rPr>
                    <w:t xml:space="preserve">%         </w:t>
                  </w:r>
                  <w:r w:rsidR="003A6A52">
                    <w:rPr>
                      <w:sz w:val="16"/>
                      <w:szCs w:val="16"/>
                    </w:rPr>
                    <w:t xml:space="preserve">  </w:t>
                  </w:r>
                  <w:r w:rsidR="00D81B3B">
                    <w:rPr>
                      <w:sz w:val="16"/>
                      <w:szCs w:val="16"/>
                    </w:rPr>
                    <w:t>8</w:t>
                  </w:r>
                  <w:r>
                    <w:rPr>
                      <w:sz w:val="16"/>
                      <w:szCs w:val="16"/>
                    </w:rPr>
                    <w:t>.</w:t>
                  </w:r>
                  <w:r w:rsidR="00D81B3B">
                    <w:rPr>
                      <w:sz w:val="16"/>
                      <w:szCs w:val="16"/>
                    </w:rPr>
                    <w:t>8</w:t>
                  </w:r>
                  <w:r>
                    <w:rPr>
                      <w:sz w:val="16"/>
                      <w:szCs w:val="16"/>
                    </w:rPr>
                    <w:t>%        11.</w:t>
                  </w:r>
                  <w:r w:rsidR="00D81B3B">
                    <w:rPr>
                      <w:sz w:val="16"/>
                      <w:szCs w:val="16"/>
                    </w:rPr>
                    <w:t>9</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647282F3" w14:textId="77777777" w:rsidR="00402DFF" w:rsidRDefault="00402DFF" w:rsidP="00F70075">
                  <w:pPr>
                    <w:rPr>
                      <w:sz w:val="16"/>
                      <w:szCs w:val="16"/>
                    </w:rPr>
                  </w:pPr>
                </w:p>
              </w:tc>
            </w:tr>
            <w:tr w:rsidR="00402DFF" w14:paraId="31ABEEA6"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33330816" w14:textId="77777777" w:rsidR="00402DFF" w:rsidRPr="00341C74" w:rsidRDefault="00402DFF" w:rsidP="00F70075">
                  <w:pPr>
                    <w:rPr>
                      <w:sz w:val="16"/>
                      <w:szCs w:val="16"/>
                    </w:rPr>
                  </w:pPr>
                  <w:r w:rsidRPr="00341C74">
                    <w:rPr>
                      <w:sz w:val="16"/>
                      <w:szCs w:val="16"/>
                    </w:rPr>
                    <w:t>Low income</w:t>
                  </w:r>
                </w:p>
                <w:p w14:paraId="47CA0C2F" w14:textId="77777777" w:rsidR="00402DFF" w:rsidRPr="00341C74" w:rsidRDefault="00402DFF" w:rsidP="00F70075">
                  <w:pPr>
                    <w:rPr>
                      <w:sz w:val="16"/>
                      <w:szCs w:val="16"/>
                    </w:rPr>
                  </w:pPr>
                  <w:r w:rsidRPr="00341C74">
                    <w:rPr>
                      <w:sz w:val="16"/>
                      <w:szCs w:val="16"/>
                    </w:rPr>
                    <w:t>(&gt;50% but &lt;80% AMI)</w:t>
                  </w:r>
                </w:p>
              </w:tc>
              <w:tc>
                <w:tcPr>
                  <w:tcW w:w="2214" w:type="dxa"/>
                  <w:tcBorders>
                    <w:top w:val="single" w:sz="6" w:space="0" w:color="auto"/>
                    <w:left w:val="single" w:sz="6" w:space="0" w:color="auto"/>
                    <w:bottom w:val="single" w:sz="6" w:space="0" w:color="auto"/>
                    <w:right w:val="single" w:sz="6" w:space="0" w:color="auto"/>
                  </w:tcBorders>
                </w:tcPr>
                <w:p w14:paraId="2D4238E6" w14:textId="77777777" w:rsidR="00402DFF" w:rsidRDefault="00402DFF" w:rsidP="00F70075">
                  <w:pPr>
                    <w:rPr>
                      <w:sz w:val="16"/>
                      <w:szCs w:val="16"/>
                    </w:rPr>
                  </w:pPr>
                </w:p>
                <w:p w14:paraId="608D9084" w14:textId="5D28B651" w:rsidR="00402DFF" w:rsidRPr="00341C74" w:rsidRDefault="00402DFF" w:rsidP="00F70075">
                  <w:pPr>
                    <w:rPr>
                      <w:sz w:val="16"/>
                      <w:szCs w:val="16"/>
                    </w:rPr>
                  </w:pPr>
                  <w:r>
                    <w:rPr>
                      <w:sz w:val="16"/>
                      <w:szCs w:val="16"/>
                    </w:rPr>
                    <w:t xml:space="preserve">   </w:t>
                  </w:r>
                  <w:r w:rsidR="00D81B3B">
                    <w:rPr>
                      <w:sz w:val="16"/>
                      <w:szCs w:val="16"/>
                    </w:rPr>
                    <w:t xml:space="preserve"> </w:t>
                  </w:r>
                  <w:r w:rsidR="00C3733E">
                    <w:rPr>
                      <w:sz w:val="16"/>
                      <w:szCs w:val="16"/>
                    </w:rPr>
                    <w:t>1</w:t>
                  </w:r>
                  <w:r>
                    <w:rPr>
                      <w:sz w:val="16"/>
                      <w:szCs w:val="16"/>
                    </w:rPr>
                    <w:t xml:space="preserve">               </w:t>
                  </w:r>
                  <w:r w:rsidR="00D81B3B">
                    <w:rPr>
                      <w:sz w:val="16"/>
                      <w:szCs w:val="16"/>
                    </w:rPr>
                    <w:t xml:space="preserve"> 13</w:t>
                  </w:r>
                  <w:r>
                    <w:rPr>
                      <w:sz w:val="16"/>
                      <w:szCs w:val="16"/>
                    </w:rPr>
                    <w:t xml:space="preserve">              </w:t>
                  </w:r>
                  <w:r w:rsidR="00D81B3B">
                    <w:rPr>
                      <w:sz w:val="16"/>
                      <w:szCs w:val="16"/>
                    </w:rPr>
                    <w:t>14</w:t>
                  </w:r>
                  <w:r>
                    <w:rPr>
                      <w:sz w:val="16"/>
                      <w:szCs w:val="16"/>
                    </w:rPr>
                    <w:t xml:space="preserve">       </w:t>
                  </w:r>
                </w:p>
              </w:tc>
              <w:tc>
                <w:tcPr>
                  <w:tcW w:w="2214" w:type="dxa"/>
                  <w:tcBorders>
                    <w:top w:val="single" w:sz="6" w:space="0" w:color="auto"/>
                    <w:left w:val="single" w:sz="6" w:space="0" w:color="auto"/>
                    <w:bottom w:val="single" w:sz="6" w:space="0" w:color="auto"/>
                    <w:right w:val="single" w:sz="6" w:space="0" w:color="auto"/>
                  </w:tcBorders>
                </w:tcPr>
                <w:p w14:paraId="31EE044D" w14:textId="77777777" w:rsidR="00402DFF" w:rsidRDefault="00402DFF" w:rsidP="00F70075">
                  <w:pPr>
                    <w:rPr>
                      <w:sz w:val="16"/>
                      <w:szCs w:val="16"/>
                    </w:rPr>
                  </w:pPr>
                </w:p>
                <w:p w14:paraId="1327CA7A" w14:textId="7380EB98" w:rsidR="00402DFF" w:rsidRPr="00432431" w:rsidRDefault="00402DFF" w:rsidP="00F70075">
                  <w:pPr>
                    <w:rPr>
                      <w:sz w:val="16"/>
                      <w:szCs w:val="16"/>
                    </w:rPr>
                  </w:pPr>
                  <w:r w:rsidRPr="00432431">
                    <w:rPr>
                      <w:sz w:val="16"/>
                      <w:szCs w:val="16"/>
                    </w:rPr>
                    <w:t xml:space="preserve">  </w:t>
                  </w:r>
                  <w:r>
                    <w:rPr>
                      <w:sz w:val="16"/>
                      <w:szCs w:val="16"/>
                    </w:rPr>
                    <w:t xml:space="preserve"> </w:t>
                  </w:r>
                  <w:r w:rsidR="00D81B3B">
                    <w:rPr>
                      <w:sz w:val="16"/>
                      <w:szCs w:val="16"/>
                    </w:rPr>
                    <w:t>0</w:t>
                  </w:r>
                  <w:r>
                    <w:rPr>
                      <w:sz w:val="16"/>
                      <w:szCs w:val="16"/>
                    </w:rPr>
                    <w:t>.</w:t>
                  </w:r>
                  <w:r w:rsidR="00D81B3B">
                    <w:rPr>
                      <w:sz w:val="16"/>
                      <w:szCs w:val="16"/>
                    </w:rPr>
                    <w:t>4</w:t>
                  </w:r>
                  <w:r>
                    <w:rPr>
                      <w:sz w:val="16"/>
                      <w:szCs w:val="16"/>
                    </w:rPr>
                    <w:t xml:space="preserve">%          </w:t>
                  </w:r>
                  <w:r w:rsidR="00D81B3B">
                    <w:rPr>
                      <w:sz w:val="16"/>
                      <w:szCs w:val="16"/>
                    </w:rPr>
                    <w:t>5</w:t>
                  </w:r>
                  <w:r>
                    <w:rPr>
                      <w:sz w:val="16"/>
                      <w:szCs w:val="16"/>
                    </w:rPr>
                    <w:t>.</w:t>
                  </w:r>
                  <w:r w:rsidR="00D81B3B">
                    <w:rPr>
                      <w:sz w:val="16"/>
                      <w:szCs w:val="16"/>
                    </w:rPr>
                    <w:t>8</w:t>
                  </w:r>
                  <w:r>
                    <w:rPr>
                      <w:sz w:val="16"/>
                      <w:szCs w:val="16"/>
                    </w:rPr>
                    <w:t xml:space="preserve">%          </w:t>
                  </w:r>
                  <w:r w:rsidR="00D81B3B">
                    <w:rPr>
                      <w:sz w:val="16"/>
                      <w:szCs w:val="16"/>
                    </w:rPr>
                    <w:t>6.2</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788F6F40" w14:textId="77777777" w:rsidR="00402DFF" w:rsidRDefault="00402DFF" w:rsidP="00F70075">
                  <w:pPr>
                    <w:rPr>
                      <w:sz w:val="16"/>
                      <w:szCs w:val="16"/>
                    </w:rPr>
                  </w:pPr>
                </w:p>
              </w:tc>
            </w:tr>
            <w:tr w:rsidR="00402DFF" w14:paraId="4588AC86"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2BEF2EA6" w14:textId="77777777" w:rsidR="00402DFF" w:rsidRPr="00341C74" w:rsidRDefault="00402DFF" w:rsidP="00F70075">
                  <w:pPr>
                    <w:rPr>
                      <w:sz w:val="16"/>
                      <w:szCs w:val="16"/>
                    </w:rPr>
                  </w:pPr>
                  <w:r w:rsidRPr="00341C74">
                    <w:rPr>
                      <w:sz w:val="16"/>
                      <w:szCs w:val="16"/>
                    </w:rPr>
                    <w:t>Families with children</w:t>
                  </w:r>
                </w:p>
              </w:tc>
              <w:tc>
                <w:tcPr>
                  <w:tcW w:w="2214" w:type="dxa"/>
                  <w:tcBorders>
                    <w:top w:val="single" w:sz="6" w:space="0" w:color="auto"/>
                    <w:left w:val="single" w:sz="6" w:space="0" w:color="auto"/>
                    <w:bottom w:val="single" w:sz="6" w:space="0" w:color="auto"/>
                    <w:right w:val="single" w:sz="6" w:space="0" w:color="auto"/>
                  </w:tcBorders>
                </w:tcPr>
                <w:p w14:paraId="11DD4FB4" w14:textId="7AB6E96C" w:rsidR="00402DFF" w:rsidRPr="00341C74" w:rsidRDefault="00402DFF" w:rsidP="00F70075">
                  <w:pPr>
                    <w:rPr>
                      <w:sz w:val="16"/>
                      <w:szCs w:val="16"/>
                    </w:rPr>
                  </w:pPr>
                  <w:r>
                    <w:rPr>
                      <w:sz w:val="16"/>
                      <w:szCs w:val="16"/>
                    </w:rPr>
                    <w:t xml:space="preserve">  </w:t>
                  </w:r>
                  <w:r w:rsidR="00C3733E">
                    <w:rPr>
                      <w:sz w:val="16"/>
                      <w:szCs w:val="16"/>
                    </w:rPr>
                    <w:t>19</w:t>
                  </w:r>
                  <w:r>
                    <w:rPr>
                      <w:sz w:val="16"/>
                      <w:szCs w:val="16"/>
                    </w:rPr>
                    <w:t xml:space="preserve">              </w:t>
                  </w:r>
                  <w:r w:rsidR="00DA1A5A">
                    <w:rPr>
                      <w:sz w:val="16"/>
                      <w:szCs w:val="16"/>
                    </w:rPr>
                    <w:t>1</w:t>
                  </w:r>
                  <w:r w:rsidR="00D81B3B">
                    <w:rPr>
                      <w:sz w:val="16"/>
                      <w:szCs w:val="16"/>
                    </w:rPr>
                    <w:t>22</w:t>
                  </w:r>
                  <w:r>
                    <w:rPr>
                      <w:sz w:val="16"/>
                      <w:szCs w:val="16"/>
                    </w:rPr>
                    <w:t xml:space="preserve">             </w:t>
                  </w:r>
                  <w:r w:rsidR="00DA1A5A">
                    <w:rPr>
                      <w:sz w:val="16"/>
                      <w:szCs w:val="16"/>
                    </w:rPr>
                    <w:t>161</w:t>
                  </w:r>
                </w:p>
              </w:tc>
              <w:tc>
                <w:tcPr>
                  <w:tcW w:w="2214" w:type="dxa"/>
                  <w:tcBorders>
                    <w:top w:val="single" w:sz="6" w:space="0" w:color="auto"/>
                    <w:left w:val="single" w:sz="6" w:space="0" w:color="auto"/>
                    <w:bottom w:val="single" w:sz="6" w:space="0" w:color="auto"/>
                    <w:right w:val="single" w:sz="6" w:space="0" w:color="auto"/>
                  </w:tcBorders>
                </w:tcPr>
                <w:p w14:paraId="7247651C" w14:textId="0497C345" w:rsidR="00402DFF" w:rsidRPr="00341C74" w:rsidRDefault="00402DFF" w:rsidP="00F70075">
                  <w:pPr>
                    <w:rPr>
                      <w:sz w:val="16"/>
                      <w:szCs w:val="16"/>
                    </w:rPr>
                  </w:pPr>
                  <w:r>
                    <w:rPr>
                      <w:sz w:val="16"/>
                      <w:szCs w:val="16"/>
                    </w:rPr>
                    <w:t xml:space="preserve">   </w:t>
                  </w:r>
                  <w:r w:rsidR="00D81B3B">
                    <w:rPr>
                      <w:sz w:val="16"/>
                      <w:szCs w:val="16"/>
                    </w:rPr>
                    <w:t>8.4</w:t>
                  </w:r>
                  <w:r>
                    <w:rPr>
                      <w:sz w:val="16"/>
                      <w:szCs w:val="16"/>
                    </w:rPr>
                    <w:t>%        5</w:t>
                  </w:r>
                  <w:r w:rsidR="00D81B3B">
                    <w:rPr>
                      <w:sz w:val="16"/>
                      <w:szCs w:val="16"/>
                    </w:rPr>
                    <w:t>4</w:t>
                  </w:r>
                  <w:r>
                    <w:rPr>
                      <w:sz w:val="16"/>
                      <w:szCs w:val="16"/>
                    </w:rPr>
                    <w:t>.</w:t>
                  </w:r>
                  <w:r w:rsidR="00D81B3B">
                    <w:rPr>
                      <w:sz w:val="16"/>
                      <w:szCs w:val="16"/>
                    </w:rPr>
                    <w:t>0</w:t>
                  </w:r>
                  <w:r>
                    <w:rPr>
                      <w:sz w:val="16"/>
                      <w:szCs w:val="16"/>
                    </w:rPr>
                    <w:t>%         6</w:t>
                  </w:r>
                  <w:r w:rsidR="00D81B3B">
                    <w:rPr>
                      <w:sz w:val="16"/>
                      <w:szCs w:val="16"/>
                    </w:rPr>
                    <w:t>2</w:t>
                  </w:r>
                  <w:r>
                    <w:rPr>
                      <w:sz w:val="16"/>
                      <w:szCs w:val="16"/>
                    </w:rPr>
                    <w:t>.</w:t>
                  </w:r>
                  <w:r w:rsidR="003A6A52">
                    <w:rPr>
                      <w:sz w:val="16"/>
                      <w:szCs w:val="16"/>
                    </w:rPr>
                    <w:t>4</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37FED045" w14:textId="77777777" w:rsidR="00402DFF" w:rsidRDefault="00402DFF" w:rsidP="00F70075">
                  <w:pPr>
                    <w:rPr>
                      <w:sz w:val="16"/>
                      <w:szCs w:val="16"/>
                    </w:rPr>
                  </w:pPr>
                </w:p>
              </w:tc>
            </w:tr>
            <w:tr w:rsidR="00402DFF" w14:paraId="43A9D53C"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274F7922" w14:textId="77777777" w:rsidR="00402DFF" w:rsidRPr="00341C74" w:rsidRDefault="00402DFF" w:rsidP="00F70075">
                  <w:pPr>
                    <w:rPr>
                      <w:sz w:val="16"/>
                      <w:szCs w:val="16"/>
                    </w:rPr>
                  </w:pPr>
                  <w:r w:rsidRPr="00341C74">
                    <w:rPr>
                      <w:sz w:val="16"/>
                      <w:szCs w:val="16"/>
                    </w:rPr>
                    <w:t>Elderly families</w:t>
                  </w:r>
                </w:p>
              </w:tc>
              <w:tc>
                <w:tcPr>
                  <w:tcW w:w="2214" w:type="dxa"/>
                  <w:tcBorders>
                    <w:top w:val="single" w:sz="6" w:space="0" w:color="auto"/>
                    <w:left w:val="single" w:sz="6" w:space="0" w:color="auto"/>
                    <w:bottom w:val="single" w:sz="6" w:space="0" w:color="auto"/>
                    <w:right w:val="single" w:sz="6" w:space="0" w:color="auto"/>
                  </w:tcBorders>
                </w:tcPr>
                <w:p w14:paraId="2EE6C8C5" w14:textId="4767CD92" w:rsidR="00402DFF" w:rsidRPr="00341C74" w:rsidRDefault="00402DFF" w:rsidP="00F70075">
                  <w:pPr>
                    <w:rPr>
                      <w:sz w:val="16"/>
                      <w:szCs w:val="16"/>
                    </w:rPr>
                  </w:pPr>
                  <w:r>
                    <w:rPr>
                      <w:sz w:val="16"/>
                      <w:szCs w:val="16"/>
                    </w:rPr>
                    <w:t xml:space="preserve">    </w:t>
                  </w:r>
                  <w:r w:rsidR="00C3733E">
                    <w:rPr>
                      <w:sz w:val="16"/>
                      <w:szCs w:val="16"/>
                    </w:rPr>
                    <w:t>7</w:t>
                  </w:r>
                  <w:r>
                    <w:rPr>
                      <w:sz w:val="16"/>
                      <w:szCs w:val="16"/>
                    </w:rPr>
                    <w:t xml:space="preserve">                </w:t>
                  </w:r>
                  <w:r w:rsidR="00D81B3B">
                    <w:rPr>
                      <w:sz w:val="16"/>
                      <w:szCs w:val="16"/>
                    </w:rPr>
                    <w:t xml:space="preserve">  8</w:t>
                  </w:r>
                  <w:r>
                    <w:rPr>
                      <w:sz w:val="16"/>
                      <w:szCs w:val="16"/>
                    </w:rPr>
                    <w:t xml:space="preserve">               </w:t>
                  </w:r>
                  <w:r w:rsidR="00DA1A5A">
                    <w:rPr>
                      <w:sz w:val="16"/>
                      <w:szCs w:val="16"/>
                    </w:rPr>
                    <w:t>19</w:t>
                  </w:r>
                </w:p>
              </w:tc>
              <w:tc>
                <w:tcPr>
                  <w:tcW w:w="2214" w:type="dxa"/>
                  <w:tcBorders>
                    <w:top w:val="single" w:sz="6" w:space="0" w:color="auto"/>
                    <w:left w:val="single" w:sz="6" w:space="0" w:color="auto"/>
                    <w:bottom w:val="single" w:sz="6" w:space="0" w:color="auto"/>
                    <w:right w:val="single" w:sz="6" w:space="0" w:color="auto"/>
                  </w:tcBorders>
                </w:tcPr>
                <w:p w14:paraId="66B108FA" w14:textId="78BA1C15" w:rsidR="00402DFF" w:rsidRPr="00341C74" w:rsidRDefault="00402DFF" w:rsidP="00F70075">
                  <w:pPr>
                    <w:rPr>
                      <w:sz w:val="16"/>
                      <w:szCs w:val="16"/>
                    </w:rPr>
                  </w:pPr>
                  <w:r>
                    <w:rPr>
                      <w:sz w:val="16"/>
                      <w:szCs w:val="16"/>
                    </w:rPr>
                    <w:t xml:space="preserve">   </w:t>
                  </w:r>
                  <w:r w:rsidR="003A6A52">
                    <w:rPr>
                      <w:sz w:val="16"/>
                      <w:szCs w:val="16"/>
                    </w:rPr>
                    <w:t>3</w:t>
                  </w:r>
                  <w:r>
                    <w:rPr>
                      <w:sz w:val="16"/>
                      <w:szCs w:val="16"/>
                    </w:rPr>
                    <w:t>.</w:t>
                  </w:r>
                  <w:r w:rsidR="00D81B3B">
                    <w:rPr>
                      <w:sz w:val="16"/>
                      <w:szCs w:val="16"/>
                    </w:rPr>
                    <w:t>1</w:t>
                  </w:r>
                  <w:r>
                    <w:rPr>
                      <w:sz w:val="16"/>
                      <w:szCs w:val="16"/>
                    </w:rPr>
                    <w:t>%          3.</w:t>
                  </w:r>
                  <w:r w:rsidR="00CA7D2D">
                    <w:rPr>
                      <w:sz w:val="16"/>
                      <w:szCs w:val="16"/>
                    </w:rPr>
                    <w:t>5</w:t>
                  </w:r>
                  <w:r>
                    <w:rPr>
                      <w:sz w:val="16"/>
                      <w:szCs w:val="16"/>
                    </w:rPr>
                    <w:t xml:space="preserve">%           </w:t>
                  </w:r>
                  <w:r w:rsidR="00CA7D2D">
                    <w:rPr>
                      <w:sz w:val="16"/>
                      <w:szCs w:val="16"/>
                    </w:rPr>
                    <w:t>6</w:t>
                  </w:r>
                  <w:r>
                    <w:rPr>
                      <w:sz w:val="16"/>
                      <w:szCs w:val="16"/>
                    </w:rPr>
                    <w:t>.</w:t>
                  </w:r>
                  <w:r w:rsidR="00CA7D2D">
                    <w:rPr>
                      <w:sz w:val="16"/>
                      <w:szCs w:val="16"/>
                    </w:rPr>
                    <w:t>6</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30B24FBD" w14:textId="77777777" w:rsidR="00402DFF" w:rsidRDefault="00402DFF" w:rsidP="00F70075">
                  <w:pPr>
                    <w:rPr>
                      <w:sz w:val="16"/>
                      <w:szCs w:val="16"/>
                    </w:rPr>
                  </w:pPr>
                </w:p>
              </w:tc>
            </w:tr>
            <w:tr w:rsidR="00402DFF" w14:paraId="6C081052"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656634E3" w14:textId="77777777" w:rsidR="00402DFF" w:rsidRPr="00341C74" w:rsidRDefault="00402DFF" w:rsidP="00F70075">
                  <w:pPr>
                    <w:rPr>
                      <w:sz w:val="16"/>
                      <w:szCs w:val="16"/>
                    </w:rPr>
                  </w:pPr>
                  <w:r w:rsidRPr="00341C74">
                    <w:rPr>
                      <w:sz w:val="16"/>
                      <w:szCs w:val="16"/>
                    </w:rPr>
                    <w:t>Families with Disabilities</w:t>
                  </w:r>
                </w:p>
              </w:tc>
              <w:tc>
                <w:tcPr>
                  <w:tcW w:w="2214" w:type="dxa"/>
                  <w:tcBorders>
                    <w:top w:val="single" w:sz="6" w:space="0" w:color="auto"/>
                    <w:left w:val="single" w:sz="6" w:space="0" w:color="auto"/>
                    <w:bottom w:val="single" w:sz="6" w:space="0" w:color="auto"/>
                    <w:right w:val="single" w:sz="6" w:space="0" w:color="auto"/>
                  </w:tcBorders>
                </w:tcPr>
                <w:p w14:paraId="1D07DD5B" w14:textId="26A7A730" w:rsidR="00402DFF" w:rsidRPr="00341C74" w:rsidRDefault="00402DFF" w:rsidP="00F70075">
                  <w:pPr>
                    <w:rPr>
                      <w:sz w:val="16"/>
                      <w:szCs w:val="16"/>
                    </w:rPr>
                  </w:pPr>
                  <w:r>
                    <w:rPr>
                      <w:sz w:val="16"/>
                      <w:szCs w:val="16"/>
                    </w:rPr>
                    <w:t xml:space="preserve">  </w:t>
                  </w:r>
                  <w:r w:rsidR="00C3733E">
                    <w:rPr>
                      <w:sz w:val="16"/>
                      <w:szCs w:val="16"/>
                    </w:rPr>
                    <w:t>24</w:t>
                  </w:r>
                  <w:r>
                    <w:rPr>
                      <w:sz w:val="16"/>
                      <w:szCs w:val="16"/>
                    </w:rPr>
                    <w:t xml:space="preserve">                  0               2</w:t>
                  </w:r>
                  <w:r w:rsidR="00DA1A5A">
                    <w:rPr>
                      <w:sz w:val="16"/>
                      <w:szCs w:val="16"/>
                    </w:rPr>
                    <w:t>5</w:t>
                  </w:r>
                </w:p>
              </w:tc>
              <w:tc>
                <w:tcPr>
                  <w:tcW w:w="2214" w:type="dxa"/>
                  <w:tcBorders>
                    <w:top w:val="single" w:sz="6" w:space="0" w:color="auto"/>
                    <w:left w:val="single" w:sz="6" w:space="0" w:color="auto"/>
                    <w:bottom w:val="single" w:sz="6" w:space="0" w:color="auto"/>
                    <w:right w:val="single" w:sz="6" w:space="0" w:color="auto"/>
                  </w:tcBorders>
                </w:tcPr>
                <w:p w14:paraId="51C3AD52" w14:textId="76FEA77B" w:rsidR="00402DFF" w:rsidRPr="00341C74" w:rsidRDefault="00402DFF" w:rsidP="00F70075">
                  <w:pPr>
                    <w:rPr>
                      <w:sz w:val="16"/>
                      <w:szCs w:val="16"/>
                    </w:rPr>
                  </w:pPr>
                  <w:r>
                    <w:rPr>
                      <w:sz w:val="16"/>
                      <w:szCs w:val="16"/>
                    </w:rPr>
                    <w:t xml:space="preserve"> </w:t>
                  </w:r>
                  <w:r w:rsidR="00CA7D2D">
                    <w:rPr>
                      <w:sz w:val="16"/>
                      <w:szCs w:val="16"/>
                    </w:rPr>
                    <w:t>10</w:t>
                  </w:r>
                  <w:r>
                    <w:rPr>
                      <w:sz w:val="16"/>
                      <w:szCs w:val="16"/>
                    </w:rPr>
                    <w:t>.</w:t>
                  </w:r>
                  <w:r w:rsidR="00CA7D2D">
                    <w:rPr>
                      <w:sz w:val="16"/>
                      <w:szCs w:val="16"/>
                    </w:rPr>
                    <w:t>5</w:t>
                  </w:r>
                  <w:r>
                    <w:rPr>
                      <w:sz w:val="16"/>
                      <w:szCs w:val="16"/>
                    </w:rPr>
                    <w:t xml:space="preserve"> %         0.0%         </w:t>
                  </w:r>
                  <w:r w:rsidR="00CA7D2D">
                    <w:rPr>
                      <w:sz w:val="16"/>
                      <w:szCs w:val="16"/>
                    </w:rPr>
                    <w:t>10</w:t>
                  </w:r>
                  <w:r>
                    <w:rPr>
                      <w:sz w:val="16"/>
                      <w:szCs w:val="16"/>
                    </w:rPr>
                    <w:t>.</w:t>
                  </w:r>
                  <w:r w:rsidR="00CA7D2D">
                    <w:rPr>
                      <w:sz w:val="16"/>
                      <w:szCs w:val="16"/>
                    </w:rPr>
                    <w:t>5</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5ADD04A5" w14:textId="77777777" w:rsidR="00402DFF" w:rsidRDefault="00402DFF" w:rsidP="00F70075">
                  <w:pPr>
                    <w:rPr>
                      <w:sz w:val="16"/>
                      <w:szCs w:val="16"/>
                    </w:rPr>
                  </w:pPr>
                </w:p>
              </w:tc>
            </w:tr>
            <w:tr w:rsidR="00402DFF" w14:paraId="15FBD493"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0C670697" w14:textId="77777777" w:rsidR="00402DFF" w:rsidRPr="00341C74" w:rsidRDefault="00402DFF" w:rsidP="00F70075">
                  <w:pPr>
                    <w:rPr>
                      <w:sz w:val="16"/>
                      <w:szCs w:val="16"/>
                    </w:rPr>
                  </w:pPr>
                  <w:r w:rsidRPr="00341C74">
                    <w:rPr>
                      <w:sz w:val="16"/>
                      <w:szCs w:val="16"/>
                    </w:rPr>
                    <w:t xml:space="preserve">Race/ethnicity   </w:t>
                  </w:r>
                </w:p>
              </w:tc>
              <w:tc>
                <w:tcPr>
                  <w:tcW w:w="2214" w:type="dxa"/>
                  <w:tcBorders>
                    <w:top w:val="single" w:sz="6" w:space="0" w:color="auto"/>
                    <w:left w:val="single" w:sz="6" w:space="0" w:color="auto"/>
                    <w:bottom w:val="single" w:sz="6" w:space="0" w:color="auto"/>
                    <w:right w:val="single" w:sz="6" w:space="0" w:color="auto"/>
                  </w:tcBorders>
                </w:tcPr>
                <w:p w14:paraId="67747870" w14:textId="6B8C31A5" w:rsidR="00402DFF" w:rsidRPr="00341C74" w:rsidRDefault="00402DFF" w:rsidP="00F70075">
                  <w:pPr>
                    <w:rPr>
                      <w:sz w:val="16"/>
                      <w:szCs w:val="16"/>
                    </w:rPr>
                  </w:pPr>
                  <w:r>
                    <w:rPr>
                      <w:sz w:val="16"/>
                      <w:szCs w:val="16"/>
                    </w:rPr>
                    <w:t xml:space="preserve">  </w:t>
                  </w:r>
                  <w:r w:rsidR="00C3733E">
                    <w:rPr>
                      <w:sz w:val="16"/>
                      <w:szCs w:val="16"/>
                    </w:rPr>
                    <w:t>30</w:t>
                  </w:r>
                  <w:r>
                    <w:rPr>
                      <w:sz w:val="16"/>
                      <w:szCs w:val="16"/>
                    </w:rPr>
                    <w:t xml:space="preserve">              </w:t>
                  </w:r>
                  <w:r w:rsidR="00DA1A5A">
                    <w:rPr>
                      <w:sz w:val="16"/>
                      <w:szCs w:val="16"/>
                    </w:rPr>
                    <w:t>1</w:t>
                  </w:r>
                  <w:r w:rsidR="00D81B3B">
                    <w:rPr>
                      <w:sz w:val="16"/>
                      <w:szCs w:val="16"/>
                    </w:rPr>
                    <w:t>42</w:t>
                  </w:r>
                  <w:r>
                    <w:rPr>
                      <w:sz w:val="16"/>
                      <w:szCs w:val="16"/>
                    </w:rPr>
                    <w:t xml:space="preserve">             2</w:t>
                  </w:r>
                  <w:r w:rsidR="00DA1A5A">
                    <w:rPr>
                      <w:sz w:val="16"/>
                      <w:szCs w:val="16"/>
                    </w:rPr>
                    <w:t>01</w:t>
                  </w:r>
                </w:p>
              </w:tc>
              <w:tc>
                <w:tcPr>
                  <w:tcW w:w="2214" w:type="dxa"/>
                  <w:tcBorders>
                    <w:top w:val="single" w:sz="6" w:space="0" w:color="auto"/>
                    <w:left w:val="single" w:sz="6" w:space="0" w:color="auto"/>
                    <w:bottom w:val="single" w:sz="6" w:space="0" w:color="auto"/>
                    <w:right w:val="single" w:sz="6" w:space="0" w:color="auto"/>
                  </w:tcBorders>
                </w:tcPr>
                <w:p w14:paraId="7A3D599E" w14:textId="60B8D6F5" w:rsidR="00402DFF" w:rsidRPr="00341C74" w:rsidRDefault="00402DFF" w:rsidP="00F70075">
                  <w:pPr>
                    <w:rPr>
                      <w:sz w:val="16"/>
                      <w:szCs w:val="16"/>
                    </w:rPr>
                  </w:pPr>
                  <w:r>
                    <w:rPr>
                      <w:sz w:val="16"/>
                      <w:szCs w:val="16"/>
                    </w:rPr>
                    <w:t xml:space="preserve"> </w:t>
                  </w:r>
                  <w:r w:rsidR="00CA7D2D">
                    <w:rPr>
                      <w:sz w:val="16"/>
                      <w:szCs w:val="16"/>
                    </w:rPr>
                    <w:t>13.3</w:t>
                  </w:r>
                  <w:r>
                    <w:rPr>
                      <w:sz w:val="16"/>
                      <w:szCs w:val="16"/>
                    </w:rPr>
                    <w:t xml:space="preserve">%        </w:t>
                  </w:r>
                  <w:r w:rsidR="003A6A52">
                    <w:rPr>
                      <w:sz w:val="16"/>
                      <w:szCs w:val="16"/>
                    </w:rPr>
                    <w:t>6</w:t>
                  </w:r>
                  <w:r w:rsidR="00CA7D2D">
                    <w:rPr>
                      <w:sz w:val="16"/>
                      <w:szCs w:val="16"/>
                    </w:rPr>
                    <w:t>2</w:t>
                  </w:r>
                  <w:r>
                    <w:rPr>
                      <w:sz w:val="16"/>
                      <w:szCs w:val="16"/>
                    </w:rPr>
                    <w:t>.</w:t>
                  </w:r>
                  <w:r w:rsidR="00CA7D2D">
                    <w:rPr>
                      <w:sz w:val="16"/>
                      <w:szCs w:val="16"/>
                    </w:rPr>
                    <w:t>8</w:t>
                  </w:r>
                  <w:r>
                    <w:rPr>
                      <w:sz w:val="16"/>
                      <w:szCs w:val="16"/>
                    </w:rPr>
                    <w:t xml:space="preserve">%         </w:t>
                  </w:r>
                  <w:r w:rsidR="003A6A52">
                    <w:rPr>
                      <w:sz w:val="16"/>
                      <w:szCs w:val="16"/>
                    </w:rPr>
                    <w:t>7</w:t>
                  </w:r>
                  <w:r w:rsidR="00CA7D2D">
                    <w:rPr>
                      <w:sz w:val="16"/>
                      <w:szCs w:val="16"/>
                    </w:rPr>
                    <w:t>6</w:t>
                  </w:r>
                  <w:r w:rsidR="003A6A52">
                    <w:rPr>
                      <w:sz w:val="16"/>
                      <w:szCs w:val="16"/>
                    </w:rPr>
                    <w:t>.1</w:t>
                  </w:r>
                  <w:r>
                    <w:rPr>
                      <w:sz w:val="16"/>
                      <w:szCs w:val="16"/>
                    </w:rPr>
                    <w:t>%</w:t>
                  </w:r>
                </w:p>
              </w:tc>
              <w:tc>
                <w:tcPr>
                  <w:tcW w:w="2214" w:type="dxa"/>
                  <w:tcBorders>
                    <w:top w:val="single" w:sz="6" w:space="0" w:color="auto"/>
                    <w:left w:val="single" w:sz="6" w:space="0" w:color="auto"/>
                    <w:bottom w:val="single" w:sz="6" w:space="0" w:color="auto"/>
                    <w:right w:val="single" w:sz="6" w:space="0" w:color="auto"/>
                  </w:tcBorders>
                  <w:hideMark/>
                </w:tcPr>
                <w:p w14:paraId="1EA4090C" w14:textId="77777777" w:rsidR="00402DFF" w:rsidRDefault="00402DFF" w:rsidP="00F70075">
                  <w:pPr>
                    <w:rPr>
                      <w:sz w:val="16"/>
                      <w:szCs w:val="16"/>
                    </w:rPr>
                  </w:pPr>
                  <w:r>
                    <w:rPr>
                      <w:sz w:val="16"/>
                      <w:szCs w:val="16"/>
                    </w:rPr>
                    <w:t>Black</w:t>
                  </w:r>
                </w:p>
              </w:tc>
            </w:tr>
            <w:tr w:rsidR="00402DFF" w14:paraId="0D9E8350"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7916BC41" w14:textId="77777777" w:rsidR="00402DFF" w:rsidRPr="00341C74" w:rsidRDefault="00402DFF" w:rsidP="00F70075">
                  <w:pPr>
                    <w:rPr>
                      <w:sz w:val="16"/>
                      <w:szCs w:val="16"/>
                    </w:rPr>
                  </w:pPr>
                  <w:r w:rsidRPr="00341C74">
                    <w:rPr>
                      <w:sz w:val="16"/>
                      <w:szCs w:val="16"/>
                    </w:rPr>
                    <w:t>Race/ethnicity</w:t>
                  </w:r>
                </w:p>
              </w:tc>
              <w:tc>
                <w:tcPr>
                  <w:tcW w:w="2214" w:type="dxa"/>
                  <w:tcBorders>
                    <w:top w:val="single" w:sz="6" w:space="0" w:color="auto"/>
                    <w:left w:val="single" w:sz="6" w:space="0" w:color="auto"/>
                    <w:bottom w:val="single" w:sz="6" w:space="0" w:color="auto"/>
                    <w:right w:val="single" w:sz="6" w:space="0" w:color="auto"/>
                  </w:tcBorders>
                </w:tcPr>
                <w:p w14:paraId="7840F3EF" w14:textId="07EC6D70" w:rsidR="00402DFF" w:rsidRPr="00341C74" w:rsidRDefault="00402DFF" w:rsidP="00F70075">
                  <w:pPr>
                    <w:rPr>
                      <w:sz w:val="16"/>
                      <w:szCs w:val="16"/>
                    </w:rPr>
                  </w:pPr>
                  <w:r>
                    <w:rPr>
                      <w:sz w:val="16"/>
                      <w:szCs w:val="16"/>
                    </w:rPr>
                    <w:t xml:space="preserve">  </w:t>
                  </w:r>
                  <w:r w:rsidR="00DA1A5A">
                    <w:rPr>
                      <w:sz w:val="16"/>
                      <w:szCs w:val="16"/>
                    </w:rPr>
                    <w:t>2</w:t>
                  </w:r>
                  <w:r w:rsidR="00C3733E">
                    <w:rPr>
                      <w:sz w:val="16"/>
                      <w:szCs w:val="16"/>
                    </w:rPr>
                    <w:t>4</w:t>
                  </w:r>
                  <w:r>
                    <w:rPr>
                      <w:sz w:val="16"/>
                      <w:szCs w:val="16"/>
                    </w:rPr>
                    <w:t xml:space="preserve">                </w:t>
                  </w:r>
                  <w:r w:rsidR="00D81B3B">
                    <w:rPr>
                      <w:sz w:val="16"/>
                      <w:szCs w:val="16"/>
                    </w:rPr>
                    <w:t>26</w:t>
                  </w:r>
                  <w:r>
                    <w:rPr>
                      <w:sz w:val="16"/>
                      <w:szCs w:val="16"/>
                    </w:rPr>
                    <w:t xml:space="preserve">               </w:t>
                  </w:r>
                  <w:r w:rsidR="00DA1A5A">
                    <w:rPr>
                      <w:sz w:val="16"/>
                      <w:szCs w:val="16"/>
                    </w:rPr>
                    <w:t>51</w:t>
                  </w:r>
                </w:p>
              </w:tc>
              <w:tc>
                <w:tcPr>
                  <w:tcW w:w="2214" w:type="dxa"/>
                  <w:tcBorders>
                    <w:top w:val="single" w:sz="6" w:space="0" w:color="auto"/>
                    <w:left w:val="single" w:sz="6" w:space="0" w:color="auto"/>
                    <w:bottom w:val="single" w:sz="6" w:space="0" w:color="auto"/>
                    <w:right w:val="single" w:sz="6" w:space="0" w:color="auto"/>
                  </w:tcBorders>
                </w:tcPr>
                <w:p w14:paraId="6EDB0E6F" w14:textId="543FF678" w:rsidR="00402DFF" w:rsidRPr="00341C74" w:rsidRDefault="00402DFF" w:rsidP="00F70075">
                  <w:pPr>
                    <w:rPr>
                      <w:sz w:val="16"/>
                      <w:szCs w:val="16"/>
                    </w:rPr>
                  </w:pPr>
                  <w:r>
                    <w:rPr>
                      <w:sz w:val="16"/>
                      <w:szCs w:val="16"/>
                    </w:rPr>
                    <w:t xml:space="preserve"> </w:t>
                  </w:r>
                  <w:r w:rsidR="00CA7D2D">
                    <w:rPr>
                      <w:sz w:val="16"/>
                      <w:szCs w:val="16"/>
                    </w:rPr>
                    <w:t>10.6</w:t>
                  </w:r>
                  <w:r>
                    <w:rPr>
                      <w:sz w:val="16"/>
                      <w:szCs w:val="16"/>
                    </w:rPr>
                    <w:t>%        1</w:t>
                  </w:r>
                  <w:r w:rsidR="003A6A52">
                    <w:rPr>
                      <w:sz w:val="16"/>
                      <w:szCs w:val="16"/>
                    </w:rPr>
                    <w:t>1</w:t>
                  </w:r>
                  <w:r>
                    <w:rPr>
                      <w:sz w:val="16"/>
                      <w:szCs w:val="16"/>
                    </w:rPr>
                    <w:t>.</w:t>
                  </w:r>
                  <w:r w:rsidR="00CA7D2D">
                    <w:rPr>
                      <w:sz w:val="16"/>
                      <w:szCs w:val="16"/>
                    </w:rPr>
                    <w:t>5</w:t>
                  </w:r>
                  <w:r>
                    <w:rPr>
                      <w:sz w:val="16"/>
                      <w:szCs w:val="16"/>
                    </w:rPr>
                    <w:t xml:space="preserve">%         </w:t>
                  </w:r>
                  <w:r w:rsidR="003A6A52">
                    <w:rPr>
                      <w:sz w:val="16"/>
                      <w:szCs w:val="16"/>
                    </w:rPr>
                    <w:t>2</w:t>
                  </w:r>
                  <w:r w:rsidR="00CA7D2D">
                    <w:rPr>
                      <w:sz w:val="16"/>
                      <w:szCs w:val="16"/>
                    </w:rPr>
                    <w:t>1</w:t>
                  </w:r>
                  <w:r>
                    <w:rPr>
                      <w:sz w:val="16"/>
                      <w:szCs w:val="16"/>
                    </w:rPr>
                    <w:t>.</w:t>
                  </w:r>
                  <w:r w:rsidR="003A6A52">
                    <w:rPr>
                      <w:sz w:val="16"/>
                      <w:szCs w:val="16"/>
                    </w:rPr>
                    <w:t>1</w:t>
                  </w:r>
                  <w:r>
                    <w:rPr>
                      <w:sz w:val="16"/>
                      <w:szCs w:val="16"/>
                    </w:rPr>
                    <w:t>%</w:t>
                  </w:r>
                </w:p>
              </w:tc>
              <w:tc>
                <w:tcPr>
                  <w:tcW w:w="2214" w:type="dxa"/>
                  <w:tcBorders>
                    <w:top w:val="single" w:sz="6" w:space="0" w:color="auto"/>
                    <w:left w:val="single" w:sz="6" w:space="0" w:color="auto"/>
                    <w:bottom w:val="single" w:sz="6" w:space="0" w:color="auto"/>
                    <w:right w:val="single" w:sz="6" w:space="0" w:color="auto"/>
                  </w:tcBorders>
                  <w:hideMark/>
                </w:tcPr>
                <w:p w14:paraId="64C5A6D7" w14:textId="77777777" w:rsidR="00402DFF" w:rsidRDefault="00402DFF" w:rsidP="00F70075">
                  <w:pPr>
                    <w:rPr>
                      <w:sz w:val="16"/>
                      <w:szCs w:val="16"/>
                    </w:rPr>
                  </w:pPr>
                  <w:r>
                    <w:rPr>
                      <w:sz w:val="16"/>
                      <w:szCs w:val="16"/>
                    </w:rPr>
                    <w:t>White</w:t>
                  </w:r>
                </w:p>
              </w:tc>
            </w:tr>
            <w:tr w:rsidR="00402DFF" w14:paraId="6C77DBE2"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15205B8C" w14:textId="77777777" w:rsidR="00402DFF" w:rsidRPr="006B7FD6" w:rsidRDefault="00402DFF" w:rsidP="00F70075">
                  <w:pPr>
                    <w:rPr>
                      <w:sz w:val="16"/>
                      <w:szCs w:val="16"/>
                    </w:rPr>
                  </w:pPr>
                  <w:r w:rsidRPr="006B7FD6">
                    <w:rPr>
                      <w:sz w:val="16"/>
                      <w:szCs w:val="16"/>
                    </w:rPr>
                    <w:t>Race/ethnicity</w:t>
                  </w:r>
                </w:p>
              </w:tc>
              <w:tc>
                <w:tcPr>
                  <w:tcW w:w="2214" w:type="dxa"/>
                  <w:tcBorders>
                    <w:top w:val="single" w:sz="6" w:space="0" w:color="auto"/>
                    <w:left w:val="single" w:sz="6" w:space="0" w:color="auto"/>
                    <w:bottom w:val="single" w:sz="6" w:space="0" w:color="auto"/>
                    <w:right w:val="single" w:sz="6" w:space="0" w:color="auto"/>
                  </w:tcBorders>
                </w:tcPr>
                <w:p w14:paraId="1564C847" w14:textId="088C78E3" w:rsidR="00402DFF" w:rsidRPr="006B7FD6" w:rsidRDefault="00402DFF" w:rsidP="00F70075">
                  <w:pPr>
                    <w:rPr>
                      <w:sz w:val="16"/>
                      <w:szCs w:val="16"/>
                    </w:rPr>
                  </w:pPr>
                  <w:r>
                    <w:rPr>
                      <w:sz w:val="16"/>
                      <w:szCs w:val="16"/>
                    </w:rPr>
                    <w:t xml:space="preserve">    </w:t>
                  </w:r>
                  <w:r w:rsidR="00C3733E">
                    <w:rPr>
                      <w:sz w:val="16"/>
                      <w:szCs w:val="16"/>
                    </w:rPr>
                    <w:t>2</w:t>
                  </w:r>
                  <w:r>
                    <w:rPr>
                      <w:sz w:val="16"/>
                      <w:szCs w:val="16"/>
                    </w:rPr>
                    <w:t xml:space="preserve">                  </w:t>
                  </w:r>
                  <w:r w:rsidR="00DA1A5A">
                    <w:rPr>
                      <w:sz w:val="16"/>
                      <w:szCs w:val="16"/>
                    </w:rPr>
                    <w:t>2</w:t>
                  </w:r>
                  <w:r>
                    <w:rPr>
                      <w:sz w:val="16"/>
                      <w:szCs w:val="16"/>
                    </w:rPr>
                    <w:t xml:space="preserve">                 </w:t>
                  </w:r>
                  <w:r w:rsidR="00DA1A5A">
                    <w:rPr>
                      <w:sz w:val="16"/>
                      <w:szCs w:val="16"/>
                    </w:rPr>
                    <w:t>2</w:t>
                  </w:r>
                  <w:r>
                    <w:rPr>
                      <w:sz w:val="16"/>
                      <w:szCs w:val="16"/>
                    </w:rPr>
                    <w:t xml:space="preserve">          </w:t>
                  </w:r>
                </w:p>
              </w:tc>
              <w:tc>
                <w:tcPr>
                  <w:tcW w:w="2214" w:type="dxa"/>
                  <w:tcBorders>
                    <w:top w:val="single" w:sz="6" w:space="0" w:color="auto"/>
                    <w:left w:val="single" w:sz="6" w:space="0" w:color="auto"/>
                    <w:bottom w:val="single" w:sz="6" w:space="0" w:color="auto"/>
                    <w:right w:val="single" w:sz="6" w:space="0" w:color="auto"/>
                  </w:tcBorders>
                </w:tcPr>
                <w:p w14:paraId="56640B08" w14:textId="130D72E5" w:rsidR="00402DFF" w:rsidRPr="006B7FD6" w:rsidRDefault="00402DFF" w:rsidP="00F70075">
                  <w:pPr>
                    <w:rPr>
                      <w:sz w:val="16"/>
                      <w:szCs w:val="16"/>
                    </w:rPr>
                  </w:pPr>
                  <w:r>
                    <w:rPr>
                      <w:sz w:val="16"/>
                      <w:szCs w:val="16"/>
                    </w:rPr>
                    <w:t xml:space="preserve">   0.</w:t>
                  </w:r>
                  <w:r w:rsidR="00CA7D2D">
                    <w:rPr>
                      <w:sz w:val="16"/>
                      <w:szCs w:val="16"/>
                    </w:rPr>
                    <w:t>9</w:t>
                  </w:r>
                  <w:r>
                    <w:rPr>
                      <w:sz w:val="16"/>
                      <w:szCs w:val="16"/>
                    </w:rPr>
                    <w:t xml:space="preserve">%          </w:t>
                  </w:r>
                  <w:r w:rsidR="003A6A52">
                    <w:rPr>
                      <w:sz w:val="16"/>
                      <w:szCs w:val="16"/>
                    </w:rPr>
                    <w:t>0</w:t>
                  </w:r>
                  <w:r>
                    <w:rPr>
                      <w:sz w:val="16"/>
                      <w:szCs w:val="16"/>
                    </w:rPr>
                    <w:t>.</w:t>
                  </w:r>
                  <w:r w:rsidR="00CA7D2D">
                    <w:rPr>
                      <w:sz w:val="16"/>
                      <w:szCs w:val="16"/>
                    </w:rPr>
                    <w:t>9</w:t>
                  </w:r>
                  <w:r>
                    <w:rPr>
                      <w:sz w:val="16"/>
                      <w:szCs w:val="16"/>
                    </w:rPr>
                    <w:t xml:space="preserve">%           </w:t>
                  </w:r>
                  <w:r w:rsidR="00CA7D2D">
                    <w:rPr>
                      <w:sz w:val="16"/>
                      <w:szCs w:val="16"/>
                    </w:rPr>
                    <w:t>1</w:t>
                  </w:r>
                  <w:r>
                    <w:rPr>
                      <w:sz w:val="16"/>
                      <w:szCs w:val="16"/>
                    </w:rPr>
                    <w:t>.</w:t>
                  </w:r>
                  <w:r w:rsidR="003A6A52">
                    <w:rPr>
                      <w:sz w:val="16"/>
                      <w:szCs w:val="16"/>
                    </w:rPr>
                    <w:t>8</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5708176F" w14:textId="77777777" w:rsidR="00402DFF" w:rsidRDefault="00402DFF" w:rsidP="00F70075">
                  <w:pPr>
                    <w:rPr>
                      <w:sz w:val="16"/>
                      <w:szCs w:val="16"/>
                    </w:rPr>
                  </w:pPr>
                  <w:r>
                    <w:rPr>
                      <w:sz w:val="16"/>
                      <w:szCs w:val="16"/>
                    </w:rPr>
                    <w:t>Other</w:t>
                  </w:r>
                </w:p>
              </w:tc>
            </w:tr>
            <w:tr w:rsidR="00402DFF" w14:paraId="0753C633"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4D3B4FC8" w14:textId="77777777" w:rsidR="00402DFF" w:rsidRPr="004F4E03" w:rsidRDefault="00402DFF" w:rsidP="00F70075">
                  <w:pPr>
                    <w:rPr>
                      <w:sz w:val="16"/>
                      <w:szCs w:val="16"/>
                      <w:highlight w:val="green"/>
                    </w:rPr>
                  </w:pPr>
                  <w:r w:rsidRPr="006B7FD6">
                    <w:rPr>
                      <w:sz w:val="16"/>
                      <w:szCs w:val="16"/>
                    </w:rPr>
                    <w:t>Race/ethnicity</w:t>
                  </w:r>
                </w:p>
              </w:tc>
              <w:tc>
                <w:tcPr>
                  <w:tcW w:w="2214" w:type="dxa"/>
                  <w:tcBorders>
                    <w:top w:val="single" w:sz="6" w:space="0" w:color="auto"/>
                    <w:left w:val="single" w:sz="6" w:space="0" w:color="auto"/>
                    <w:bottom w:val="single" w:sz="6" w:space="0" w:color="auto"/>
                    <w:right w:val="single" w:sz="6" w:space="0" w:color="auto"/>
                  </w:tcBorders>
                </w:tcPr>
                <w:p w14:paraId="77708E09" w14:textId="77777777" w:rsidR="00402DFF" w:rsidRPr="004F4E03" w:rsidRDefault="00402DFF" w:rsidP="00F70075">
                  <w:pPr>
                    <w:rPr>
                      <w:sz w:val="16"/>
                      <w:szCs w:val="16"/>
                      <w:highlight w:val="green"/>
                    </w:rPr>
                  </w:pPr>
                </w:p>
              </w:tc>
              <w:tc>
                <w:tcPr>
                  <w:tcW w:w="2214" w:type="dxa"/>
                  <w:tcBorders>
                    <w:top w:val="single" w:sz="6" w:space="0" w:color="auto"/>
                    <w:left w:val="single" w:sz="6" w:space="0" w:color="auto"/>
                    <w:bottom w:val="single" w:sz="6" w:space="0" w:color="auto"/>
                    <w:right w:val="single" w:sz="6" w:space="0" w:color="auto"/>
                  </w:tcBorders>
                </w:tcPr>
                <w:p w14:paraId="3405DC11" w14:textId="77777777" w:rsidR="00402DFF" w:rsidRPr="004F4E03" w:rsidRDefault="00402DFF" w:rsidP="00F70075">
                  <w:pPr>
                    <w:rPr>
                      <w:sz w:val="16"/>
                      <w:szCs w:val="16"/>
                      <w:highlight w:val="green"/>
                    </w:rPr>
                  </w:pPr>
                </w:p>
              </w:tc>
              <w:tc>
                <w:tcPr>
                  <w:tcW w:w="2214" w:type="dxa"/>
                  <w:tcBorders>
                    <w:top w:val="single" w:sz="6" w:space="0" w:color="auto"/>
                    <w:left w:val="single" w:sz="6" w:space="0" w:color="auto"/>
                    <w:bottom w:val="single" w:sz="6" w:space="0" w:color="auto"/>
                    <w:right w:val="single" w:sz="6" w:space="0" w:color="auto"/>
                  </w:tcBorders>
                </w:tcPr>
                <w:p w14:paraId="5FD8481F" w14:textId="77777777" w:rsidR="00402DFF" w:rsidRDefault="00402DFF" w:rsidP="00F70075">
                  <w:pPr>
                    <w:rPr>
                      <w:sz w:val="16"/>
                      <w:szCs w:val="16"/>
                    </w:rPr>
                  </w:pPr>
                </w:p>
              </w:tc>
            </w:tr>
            <w:tr w:rsidR="00402DFF" w14:paraId="4B6C9AEA" w14:textId="77777777" w:rsidTr="00F70075">
              <w:tc>
                <w:tcPr>
                  <w:tcW w:w="8856" w:type="dxa"/>
                  <w:gridSpan w:val="4"/>
                  <w:tcBorders>
                    <w:top w:val="single" w:sz="6" w:space="0" w:color="auto"/>
                    <w:left w:val="single" w:sz="6" w:space="0" w:color="auto"/>
                    <w:bottom w:val="single" w:sz="6" w:space="0" w:color="auto"/>
                    <w:right w:val="single" w:sz="6" w:space="0" w:color="auto"/>
                  </w:tcBorders>
                </w:tcPr>
                <w:p w14:paraId="33E74C73" w14:textId="77777777" w:rsidR="00402DFF" w:rsidRPr="004F4E03" w:rsidRDefault="00402DFF" w:rsidP="00F70075">
                  <w:pPr>
                    <w:rPr>
                      <w:sz w:val="16"/>
                      <w:szCs w:val="16"/>
                      <w:highlight w:val="green"/>
                    </w:rPr>
                  </w:pPr>
                </w:p>
              </w:tc>
            </w:tr>
            <w:tr w:rsidR="00402DFF" w14:paraId="29C73BA1"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207FD342" w14:textId="77777777" w:rsidR="00402DFF" w:rsidRPr="006B7FD6" w:rsidRDefault="00402DFF" w:rsidP="00F70075">
                  <w:pPr>
                    <w:rPr>
                      <w:sz w:val="16"/>
                      <w:szCs w:val="16"/>
                    </w:rPr>
                  </w:pPr>
                  <w:r w:rsidRPr="006B7FD6">
                    <w:rPr>
                      <w:sz w:val="16"/>
                      <w:szCs w:val="16"/>
                    </w:rPr>
                    <w:t>Characteristics by Bedroom Size (</w:t>
                  </w:r>
                  <w:r w:rsidRPr="00854877">
                    <w:rPr>
                      <w:b/>
                      <w:sz w:val="16"/>
                      <w:szCs w:val="16"/>
                    </w:rPr>
                    <w:t>Public Housing Only</w:t>
                  </w:r>
                  <w:r w:rsidRPr="006B7FD6">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62D8530E" w14:textId="77777777" w:rsidR="00402DFF" w:rsidRPr="006B7FD6" w:rsidRDefault="00402DFF" w:rsidP="00F70075">
                  <w:pPr>
                    <w:rPr>
                      <w:sz w:val="16"/>
                      <w:szCs w:val="16"/>
                    </w:rPr>
                  </w:pPr>
                </w:p>
              </w:tc>
              <w:tc>
                <w:tcPr>
                  <w:tcW w:w="2214" w:type="dxa"/>
                  <w:tcBorders>
                    <w:top w:val="single" w:sz="6" w:space="0" w:color="auto"/>
                    <w:left w:val="single" w:sz="6" w:space="0" w:color="auto"/>
                    <w:bottom w:val="single" w:sz="6" w:space="0" w:color="auto"/>
                    <w:right w:val="single" w:sz="6" w:space="0" w:color="auto"/>
                  </w:tcBorders>
                </w:tcPr>
                <w:p w14:paraId="1FF73640" w14:textId="77777777" w:rsidR="00402DFF" w:rsidRPr="006B7FD6" w:rsidRDefault="00402DFF" w:rsidP="00F70075">
                  <w:pPr>
                    <w:rPr>
                      <w:sz w:val="16"/>
                      <w:szCs w:val="16"/>
                    </w:rPr>
                  </w:pPr>
                </w:p>
              </w:tc>
              <w:tc>
                <w:tcPr>
                  <w:tcW w:w="2214" w:type="dxa"/>
                  <w:tcBorders>
                    <w:top w:val="single" w:sz="6" w:space="0" w:color="auto"/>
                    <w:left w:val="single" w:sz="6" w:space="0" w:color="auto"/>
                    <w:bottom w:val="single" w:sz="6" w:space="0" w:color="auto"/>
                    <w:right w:val="single" w:sz="6" w:space="0" w:color="auto"/>
                  </w:tcBorders>
                </w:tcPr>
                <w:p w14:paraId="69E8F9E2" w14:textId="77777777" w:rsidR="00402DFF" w:rsidRDefault="00402DFF" w:rsidP="00F70075">
                  <w:pPr>
                    <w:rPr>
                      <w:sz w:val="16"/>
                      <w:szCs w:val="16"/>
                    </w:rPr>
                  </w:pPr>
                </w:p>
              </w:tc>
            </w:tr>
            <w:tr w:rsidR="00402DFF" w14:paraId="7ADAC5C7"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5B4751E0" w14:textId="77777777" w:rsidR="00402DFF" w:rsidRPr="006B7FD6" w:rsidRDefault="00402DFF" w:rsidP="00F70075">
                  <w:pPr>
                    <w:rPr>
                      <w:sz w:val="16"/>
                      <w:szCs w:val="16"/>
                    </w:rPr>
                  </w:pPr>
                  <w:r w:rsidRPr="006B7FD6">
                    <w:rPr>
                      <w:sz w:val="16"/>
                      <w:szCs w:val="16"/>
                    </w:rPr>
                    <w:t>1BR</w:t>
                  </w:r>
                </w:p>
              </w:tc>
              <w:tc>
                <w:tcPr>
                  <w:tcW w:w="2214" w:type="dxa"/>
                  <w:tcBorders>
                    <w:top w:val="single" w:sz="6" w:space="0" w:color="auto"/>
                    <w:left w:val="single" w:sz="6" w:space="0" w:color="auto"/>
                    <w:bottom w:val="single" w:sz="6" w:space="0" w:color="auto"/>
                    <w:right w:val="single" w:sz="6" w:space="0" w:color="auto"/>
                  </w:tcBorders>
                </w:tcPr>
                <w:p w14:paraId="5A1CD5AA" w14:textId="6287E460" w:rsidR="00402DFF" w:rsidRPr="006B7FD6" w:rsidRDefault="00402DFF" w:rsidP="00F70075">
                  <w:pPr>
                    <w:rPr>
                      <w:sz w:val="16"/>
                      <w:szCs w:val="16"/>
                    </w:rPr>
                  </w:pPr>
                  <w:r>
                    <w:rPr>
                      <w:sz w:val="16"/>
                      <w:szCs w:val="16"/>
                    </w:rPr>
                    <w:t xml:space="preserve">               </w:t>
                  </w:r>
                  <w:r w:rsidR="00C3733E">
                    <w:rPr>
                      <w:sz w:val="16"/>
                      <w:szCs w:val="16"/>
                    </w:rPr>
                    <w:t>35</w:t>
                  </w:r>
                </w:p>
              </w:tc>
              <w:tc>
                <w:tcPr>
                  <w:tcW w:w="2214" w:type="dxa"/>
                  <w:tcBorders>
                    <w:top w:val="single" w:sz="6" w:space="0" w:color="auto"/>
                    <w:left w:val="single" w:sz="6" w:space="0" w:color="auto"/>
                    <w:bottom w:val="single" w:sz="6" w:space="0" w:color="auto"/>
                    <w:right w:val="single" w:sz="6" w:space="0" w:color="auto"/>
                  </w:tcBorders>
                </w:tcPr>
                <w:p w14:paraId="1F3DCC0D" w14:textId="68BBEE92" w:rsidR="00402DFF" w:rsidRPr="006B7FD6" w:rsidRDefault="00402DFF" w:rsidP="00F70075">
                  <w:pPr>
                    <w:rPr>
                      <w:sz w:val="16"/>
                      <w:szCs w:val="16"/>
                    </w:rPr>
                  </w:pPr>
                  <w:r>
                    <w:rPr>
                      <w:sz w:val="16"/>
                      <w:szCs w:val="16"/>
                    </w:rPr>
                    <w:t xml:space="preserve">                </w:t>
                  </w:r>
                  <w:r w:rsidR="00DA1A5A">
                    <w:rPr>
                      <w:sz w:val="16"/>
                      <w:szCs w:val="16"/>
                    </w:rPr>
                    <w:t>6</w:t>
                  </w:r>
                  <w:r w:rsidR="00CA7D2D">
                    <w:rPr>
                      <w:sz w:val="16"/>
                      <w:szCs w:val="16"/>
                    </w:rPr>
                    <w:t>2</w:t>
                  </w:r>
                  <w:r>
                    <w:rPr>
                      <w:sz w:val="16"/>
                      <w:szCs w:val="16"/>
                    </w:rPr>
                    <w:t>.</w:t>
                  </w:r>
                  <w:r w:rsidR="00DA1A5A">
                    <w:rPr>
                      <w:sz w:val="16"/>
                      <w:szCs w:val="16"/>
                    </w:rPr>
                    <w:t>5</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20C9DAC7" w14:textId="77777777" w:rsidR="00402DFF" w:rsidRDefault="00402DFF" w:rsidP="00F70075">
                  <w:pPr>
                    <w:rPr>
                      <w:sz w:val="16"/>
                      <w:szCs w:val="16"/>
                    </w:rPr>
                  </w:pPr>
                </w:p>
              </w:tc>
            </w:tr>
            <w:tr w:rsidR="00402DFF" w14:paraId="0BB1F218"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35E25A0E" w14:textId="77777777" w:rsidR="00402DFF" w:rsidRPr="006B7FD6" w:rsidRDefault="00402DFF" w:rsidP="00F70075">
                  <w:pPr>
                    <w:rPr>
                      <w:sz w:val="16"/>
                      <w:szCs w:val="16"/>
                    </w:rPr>
                  </w:pPr>
                  <w:r w:rsidRPr="006B7FD6">
                    <w:rPr>
                      <w:sz w:val="16"/>
                      <w:szCs w:val="16"/>
                    </w:rPr>
                    <w:t>2 BR</w:t>
                  </w:r>
                </w:p>
              </w:tc>
              <w:tc>
                <w:tcPr>
                  <w:tcW w:w="2214" w:type="dxa"/>
                  <w:tcBorders>
                    <w:top w:val="single" w:sz="6" w:space="0" w:color="auto"/>
                    <w:left w:val="single" w:sz="6" w:space="0" w:color="auto"/>
                    <w:bottom w:val="single" w:sz="6" w:space="0" w:color="auto"/>
                    <w:right w:val="single" w:sz="6" w:space="0" w:color="auto"/>
                  </w:tcBorders>
                </w:tcPr>
                <w:p w14:paraId="47A5A12E" w14:textId="57109E10" w:rsidR="00402DFF" w:rsidRPr="006B7FD6" w:rsidRDefault="00402DFF" w:rsidP="00F70075">
                  <w:pPr>
                    <w:rPr>
                      <w:sz w:val="16"/>
                      <w:szCs w:val="16"/>
                    </w:rPr>
                  </w:pPr>
                  <w:r>
                    <w:rPr>
                      <w:sz w:val="16"/>
                      <w:szCs w:val="16"/>
                    </w:rPr>
                    <w:t xml:space="preserve">               </w:t>
                  </w:r>
                  <w:r w:rsidR="00C3733E">
                    <w:rPr>
                      <w:sz w:val="16"/>
                      <w:szCs w:val="16"/>
                    </w:rPr>
                    <w:t xml:space="preserve">  8</w:t>
                  </w:r>
                </w:p>
              </w:tc>
              <w:tc>
                <w:tcPr>
                  <w:tcW w:w="2214" w:type="dxa"/>
                  <w:tcBorders>
                    <w:top w:val="single" w:sz="6" w:space="0" w:color="auto"/>
                    <w:left w:val="single" w:sz="6" w:space="0" w:color="auto"/>
                    <w:bottom w:val="single" w:sz="6" w:space="0" w:color="auto"/>
                    <w:right w:val="single" w:sz="6" w:space="0" w:color="auto"/>
                  </w:tcBorders>
                </w:tcPr>
                <w:p w14:paraId="3825303D" w14:textId="7251BE70" w:rsidR="00402DFF" w:rsidRPr="006B7FD6" w:rsidRDefault="00402DFF" w:rsidP="00F70075">
                  <w:pPr>
                    <w:rPr>
                      <w:sz w:val="16"/>
                      <w:szCs w:val="16"/>
                    </w:rPr>
                  </w:pPr>
                  <w:r>
                    <w:rPr>
                      <w:sz w:val="16"/>
                      <w:szCs w:val="16"/>
                    </w:rPr>
                    <w:t xml:space="preserve">                </w:t>
                  </w:r>
                  <w:r w:rsidR="00CA7D2D">
                    <w:rPr>
                      <w:sz w:val="16"/>
                      <w:szCs w:val="16"/>
                    </w:rPr>
                    <w:t>14</w:t>
                  </w:r>
                  <w:r>
                    <w:rPr>
                      <w:sz w:val="16"/>
                      <w:szCs w:val="16"/>
                    </w:rPr>
                    <w:t>.</w:t>
                  </w:r>
                  <w:r w:rsidR="00CA7D2D">
                    <w:rPr>
                      <w:sz w:val="16"/>
                      <w:szCs w:val="16"/>
                    </w:rPr>
                    <w:t>3</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05B8556D" w14:textId="77777777" w:rsidR="00402DFF" w:rsidRDefault="00402DFF" w:rsidP="00F70075">
                  <w:pPr>
                    <w:rPr>
                      <w:sz w:val="16"/>
                      <w:szCs w:val="16"/>
                    </w:rPr>
                  </w:pPr>
                </w:p>
              </w:tc>
            </w:tr>
            <w:tr w:rsidR="00402DFF" w14:paraId="07A27375"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44A13EBD" w14:textId="77777777" w:rsidR="00402DFF" w:rsidRPr="006B7FD6" w:rsidRDefault="00402DFF" w:rsidP="00F70075">
                  <w:pPr>
                    <w:rPr>
                      <w:sz w:val="16"/>
                      <w:szCs w:val="16"/>
                    </w:rPr>
                  </w:pPr>
                  <w:r w:rsidRPr="006B7FD6">
                    <w:rPr>
                      <w:sz w:val="16"/>
                      <w:szCs w:val="16"/>
                    </w:rPr>
                    <w:t>3 BR</w:t>
                  </w:r>
                </w:p>
              </w:tc>
              <w:tc>
                <w:tcPr>
                  <w:tcW w:w="2214" w:type="dxa"/>
                  <w:tcBorders>
                    <w:top w:val="single" w:sz="6" w:space="0" w:color="auto"/>
                    <w:left w:val="single" w:sz="6" w:space="0" w:color="auto"/>
                    <w:bottom w:val="single" w:sz="6" w:space="0" w:color="auto"/>
                    <w:right w:val="single" w:sz="6" w:space="0" w:color="auto"/>
                  </w:tcBorders>
                </w:tcPr>
                <w:p w14:paraId="78F09F17" w14:textId="55554235" w:rsidR="00402DFF" w:rsidRPr="006B7FD6" w:rsidRDefault="00402DFF" w:rsidP="00F70075">
                  <w:pPr>
                    <w:rPr>
                      <w:sz w:val="16"/>
                      <w:szCs w:val="16"/>
                    </w:rPr>
                  </w:pPr>
                  <w:r>
                    <w:rPr>
                      <w:sz w:val="16"/>
                      <w:szCs w:val="16"/>
                    </w:rPr>
                    <w:t xml:space="preserve">                </w:t>
                  </w:r>
                  <w:r w:rsidR="00C3733E">
                    <w:rPr>
                      <w:sz w:val="16"/>
                      <w:szCs w:val="16"/>
                    </w:rPr>
                    <w:t>11</w:t>
                  </w:r>
                </w:p>
              </w:tc>
              <w:tc>
                <w:tcPr>
                  <w:tcW w:w="2214" w:type="dxa"/>
                  <w:tcBorders>
                    <w:top w:val="single" w:sz="6" w:space="0" w:color="auto"/>
                    <w:left w:val="single" w:sz="6" w:space="0" w:color="auto"/>
                    <w:bottom w:val="single" w:sz="6" w:space="0" w:color="auto"/>
                    <w:right w:val="single" w:sz="6" w:space="0" w:color="auto"/>
                  </w:tcBorders>
                </w:tcPr>
                <w:p w14:paraId="42142BAB" w14:textId="06B803C6" w:rsidR="00402DFF" w:rsidRPr="006B7FD6" w:rsidRDefault="00402DFF" w:rsidP="00F70075">
                  <w:pPr>
                    <w:rPr>
                      <w:sz w:val="16"/>
                      <w:szCs w:val="16"/>
                    </w:rPr>
                  </w:pPr>
                  <w:r>
                    <w:rPr>
                      <w:sz w:val="16"/>
                      <w:szCs w:val="16"/>
                    </w:rPr>
                    <w:t xml:space="preserve">                </w:t>
                  </w:r>
                  <w:r w:rsidR="00CA7D2D">
                    <w:rPr>
                      <w:sz w:val="16"/>
                      <w:szCs w:val="16"/>
                    </w:rPr>
                    <w:t>19</w:t>
                  </w:r>
                  <w:r>
                    <w:rPr>
                      <w:sz w:val="16"/>
                      <w:szCs w:val="16"/>
                    </w:rPr>
                    <w:t>.</w:t>
                  </w:r>
                  <w:r w:rsidR="00CA7D2D">
                    <w:rPr>
                      <w:sz w:val="16"/>
                      <w:szCs w:val="16"/>
                    </w:rPr>
                    <w:t>6</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1ADC11C5" w14:textId="77777777" w:rsidR="00402DFF" w:rsidRDefault="00402DFF" w:rsidP="00F70075">
                  <w:pPr>
                    <w:rPr>
                      <w:sz w:val="16"/>
                      <w:szCs w:val="16"/>
                    </w:rPr>
                  </w:pPr>
                </w:p>
              </w:tc>
            </w:tr>
            <w:tr w:rsidR="00402DFF" w14:paraId="779F4970"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7E340E84" w14:textId="77777777" w:rsidR="00402DFF" w:rsidRPr="006B7FD6" w:rsidRDefault="00402DFF" w:rsidP="00F70075">
                  <w:pPr>
                    <w:rPr>
                      <w:sz w:val="16"/>
                      <w:szCs w:val="16"/>
                    </w:rPr>
                  </w:pPr>
                  <w:r w:rsidRPr="006B7FD6">
                    <w:rPr>
                      <w:sz w:val="16"/>
                      <w:szCs w:val="16"/>
                    </w:rPr>
                    <w:t>4 BR</w:t>
                  </w:r>
                </w:p>
              </w:tc>
              <w:tc>
                <w:tcPr>
                  <w:tcW w:w="2214" w:type="dxa"/>
                  <w:tcBorders>
                    <w:top w:val="single" w:sz="6" w:space="0" w:color="auto"/>
                    <w:left w:val="single" w:sz="6" w:space="0" w:color="auto"/>
                    <w:bottom w:val="single" w:sz="6" w:space="0" w:color="auto"/>
                    <w:right w:val="single" w:sz="6" w:space="0" w:color="auto"/>
                  </w:tcBorders>
                </w:tcPr>
                <w:p w14:paraId="2E1DD4F1" w14:textId="75D99228" w:rsidR="00402DFF" w:rsidRPr="006B7FD6" w:rsidRDefault="00402DFF" w:rsidP="00F70075">
                  <w:pPr>
                    <w:rPr>
                      <w:sz w:val="16"/>
                      <w:szCs w:val="16"/>
                    </w:rPr>
                  </w:pPr>
                  <w:r>
                    <w:rPr>
                      <w:sz w:val="16"/>
                      <w:szCs w:val="16"/>
                    </w:rPr>
                    <w:t xml:space="preserve">                 </w:t>
                  </w:r>
                  <w:r w:rsidR="00DA1A5A">
                    <w:rPr>
                      <w:sz w:val="16"/>
                      <w:szCs w:val="16"/>
                    </w:rPr>
                    <w:t>2</w:t>
                  </w:r>
                </w:p>
              </w:tc>
              <w:tc>
                <w:tcPr>
                  <w:tcW w:w="2214" w:type="dxa"/>
                  <w:tcBorders>
                    <w:top w:val="single" w:sz="6" w:space="0" w:color="auto"/>
                    <w:left w:val="single" w:sz="6" w:space="0" w:color="auto"/>
                    <w:bottom w:val="single" w:sz="6" w:space="0" w:color="auto"/>
                    <w:right w:val="single" w:sz="6" w:space="0" w:color="auto"/>
                  </w:tcBorders>
                </w:tcPr>
                <w:p w14:paraId="497EE61C" w14:textId="206C0F8B" w:rsidR="00402DFF" w:rsidRPr="006B7FD6" w:rsidRDefault="00402DFF" w:rsidP="00F70075">
                  <w:pPr>
                    <w:rPr>
                      <w:sz w:val="16"/>
                      <w:szCs w:val="16"/>
                    </w:rPr>
                  </w:pPr>
                  <w:r>
                    <w:rPr>
                      <w:sz w:val="16"/>
                      <w:szCs w:val="16"/>
                    </w:rPr>
                    <w:t xml:space="preserve">                 </w:t>
                  </w:r>
                  <w:r w:rsidR="00DA1A5A">
                    <w:rPr>
                      <w:sz w:val="16"/>
                      <w:szCs w:val="16"/>
                    </w:rPr>
                    <w:t xml:space="preserve"> 3</w:t>
                  </w:r>
                  <w:r>
                    <w:rPr>
                      <w:sz w:val="16"/>
                      <w:szCs w:val="16"/>
                    </w:rPr>
                    <w:t>.</w:t>
                  </w:r>
                  <w:r w:rsidR="00CA7D2D">
                    <w:rPr>
                      <w:sz w:val="16"/>
                      <w:szCs w:val="16"/>
                    </w:rPr>
                    <w:t>6</w:t>
                  </w:r>
                  <w:r>
                    <w:rPr>
                      <w:sz w:val="16"/>
                      <w:szCs w:val="16"/>
                    </w:rPr>
                    <w:t>%</w:t>
                  </w:r>
                </w:p>
              </w:tc>
              <w:tc>
                <w:tcPr>
                  <w:tcW w:w="2214" w:type="dxa"/>
                  <w:tcBorders>
                    <w:top w:val="single" w:sz="6" w:space="0" w:color="auto"/>
                    <w:left w:val="single" w:sz="6" w:space="0" w:color="auto"/>
                    <w:bottom w:val="single" w:sz="6" w:space="0" w:color="auto"/>
                    <w:right w:val="single" w:sz="6" w:space="0" w:color="auto"/>
                  </w:tcBorders>
                </w:tcPr>
                <w:p w14:paraId="244EA1BB" w14:textId="77777777" w:rsidR="00402DFF" w:rsidRDefault="00402DFF" w:rsidP="00F70075">
                  <w:pPr>
                    <w:rPr>
                      <w:sz w:val="16"/>
                      <w:szCs w:val="16"/>
                    </w:rPr>
                  </w:pPr>
                </w:p>
              </w:tc>
            </w:tr>
            <w:tr w:rsidR="00402DFF" w14:paraId="018AD274"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34D14AF8" w14:textId="77777777" w:rsidR="00402DFF" w:rsidRPr="006B7FD6" w:rsidRDefault="00402DFF" w:rsidP="00F70075">
                  <w:pPr>
                    <w:rPr>
                      <w:sz w:val="16"/>
                      <w:szCs w:val="16"/>
                    </w:rPr>
                  </w:pPr>
                  <w:r w:rsidRPr="006B7FD6">
                    <w:rPr>
                      <w:sz w:val="16"/>
                      <w:szCs w:val="16"/>
                    </w:rPr>
                    <w:t>5 BR</w:t>
                  </w:r>
                </w:p>
              </w:tc>
              <w:tc>
                <w:tcPr>
                  <w:tcW w:w="2214" w:type="dxa"/>
                  <w:tcBorders>
                    <w:top w:val="single" w:sz="6" w:space="0" w:color="auto"/>
                    <w:left w:val="single" w:sz="6" w:space="0" w:color="auto"/>
                    <w:bottom w:val="single" w:sz="6" w:space="0" w:color="auto"/>
                    <w:right w:val="single" w:sz="6" w:space="0" w:color="auto"/>
                  </w:tcBorders>
                </w:tcPr>
                <w:p w14:paraId="5C35DA8B" w14:textId="77777777" w:rsidR="00402DFF" w:rsidRPr="006B7FD6" w:rsidRDefault="00402DFF" w:rsidP="00F70075">
                  <w:pPr>
                    <w:rPr>
                      <w:sz w:val="16"/>
                      <w:szCs w:val="16"/>
                    </w:rPr>
                  </w:pPr>
                  <w:r>
                    <w:rPr>
                      <w:sz w:val="16"/>
                      <w:szCs w:val="16"/>
                    </w:rPr>
                    <w:t xml:space="preserve">                 0</w:t>
                  </w:r>
                </w:p>
              </w:tc>
              <w:tc>
                <w:tcPr>
                  <w:tcW w:w="2214" w:type="dxa"/>
                  <w:tcBorders>
                    <w:top w:val="single" w:sz="6" w:space="0" w:color="auto"/>
                    <w:left w:val="single" w:sz="6" w:space="0" w:color="auto"/>
                    <w:bottom w:val="single" w:sz="6" w:space="0" w:color="auto"/>
                    <w:right w:val="single" w:sz="6" w:space="0" w:color="auto"/>
                  </w:tcBorders>
                </w:tcPr>
                <w:p w14:paraId="190DE728" w14:textId="77777777" w:rsidR="00402DFF" w:rsidRPr="006B7FD6" w:rsidRDefault="00402DFF" w:rsidP="00F70075">
                  <w:pPr>
                    <w:rPr>
                      <w:sz w:val="16"/>
                      <w:szCs w:val="16"/>
                    </w:rPr>
                  </w:pPr>
                  <w:r>
                    <w:rPr>
                      <w:sz w:val="16"/>
                      <w:szCs w:val="16"/>
                    </w:rPr>
                    <w:t xml:space="preserve">                  0.0%</w:t>
                  </w:r>
                </w:p>
              </w:tc>
              <w:tc>
                <w:tcPr>
                  <w:tcW w:w="2214" w:type="dxa"/>
                  <w:tcBorders>
                    <w:top w:val="single" w:sz="6" w:space="0" w:color="auto"/>
                    <w:left w:val="single" w:sz="6" w:space="0" w:color="auto"/>
                    <w:bottom w:val="single" w:sz="6" w:space="0" w:color="auto"/>
                    <w:right w:val="single" w:sz="6" w:space="0" w:color="auto"/>
                  </w:tcBorders>
                </w:tcPr>
                <w:p w14:paraId="4569A925" w14:textId="77777777" w:rsidR="00402DFF" w:rsidRDefault="00402DFF" w:rsidP="00F70075">
                  <w:pPr>
                    <w:rPr>
                      <w:sz w:val="16"/>
                      <w:szCs w:val="16"/>
                    </w:rPr>
                  </w:pPr>
                </w:p>
              </w:tc>
            </w:tr>
            <w:tr w:rsidR="00402DFF" w14:paraId="37F5DFBC" w14:textId="77777777" w:rsidTr="00F70075">
              <w:tc>
                <w:tcPr>
                  <w:tcW w:w="2214" w:type="dxa"/>
                  <w:tcBorders>
                    <w:top w:val="single" w:sz="6" w:space="0" w:color="auto"/>
                    <w:left w:val="single" w:sz="6" w:space="0" w:color="auto"/>
                    <w:bottom w:val="single" w:sz="6" w:space="0" w:color="auto"/>
                    <w:right w:val="single" w:sz="6" w:space="0" w:color="auto"/>
                  </w:tcBorders>
                  <w:hideMark/>
                </w:tcPr>
                <w:p w14:paraId="45B84FBB" w14:textId="08C5AB7E" w:rsidR="00402DFF" w:rsidRPr="006B7FD6" w:rsidRDefault="00402DFF" w:rsidP="00F70075">
                  <w:pPr>
                    <w:rPr>
                      <w:sz w:val="16"/>
                      <w:szCs w:val="16"/>
                    </w:rPr>
                  </w:pPr>
                </w:p>
              </w:tc>
              <w:tc>
                <w:tcPr>
                  <w:tcW w:w="2214" w:type="dxa"/>
                  <w:tcBorders>
                    <w:top w:val="single" w:sz="6" w:space="0" w:color="auto"/>
                    <w:left w:val="single" w:sz="6" w:space="0" w:color="auto"/>
                    <w:bottom w:val="single" w:sz="6" w:space="0" w:color="auto"/>
                    <w:right w:val="single" w:sz="6" w:space="0" w:color="auto"/>
                  </w:tcBorders>
                </w:tcPr>
                <w:p w14:paraId="4AD79D7D" w14:textId="2250A617" w:rsidR="00402DFF" w:rsidRPr="006B7FD6" w:rsidRDefault="00402DFF" w:rsidP="00F70075">
                  <w:pPr>
                    <w:rPr>
                      <w:sz w:val="16"/>
                      <w:szCs w:val="16"/>
                    </w:rPr>
                  </w:pPr>
                  <w:r>
                    <w:rPr>
                      <w:sz w:val="16"/>
                      <w:szCs w:val="16"/>
                    </w:rPr>
                    <w:t xml:space="preserve">               </w:t>
                  </w:r>
                </w:p>
              </w:tc>
              <w:tc>
                <w:tcPr>
                  <w:tcW w:w="2214" w:type="dxa"/>
                  <w:tcBorders>
                    <w:top w:val="single" w:sz="6" w:space="0" w:color="auto"/>
                    <w:left w:val="single" w:sz="6" w:space="0" w:color="auto"/>
                    <w:bottom w:val="single" w:sz="6" w:space="0" w:color="auto"/>
                    <w:right w:val="single" w:sz="6" w:space="0" w:color="auto"/>
                  </w:tcBorders>
                </w:tcPr>
                <w:p w14:paraId="4CC1A092" w14:textId="0B00855E" w:rsidR="00402DFF" w:rsidRPr="006B7FD6" w:rsidRDefault="00402DFF" w:rsidP="00F70075">
                  <w:pPr>
                    <w:rPr>
                      <w:sz w:val="16"/>
                      <w:szCs w:val="16"/>
                    </w:rPr>
                  </w:pPr>
                  <w:r>
                    <w:rPr>
                      <w:sz w:val="16"/>
                      <w:szCs w:val="16"/>
                    </w:rPr>
                    <w:t xml:space="preserve">                  </w:t>
                  </w:r>
                </w:p>
              </w:tc>
              <w:tc>
                <w:tcPr>
                  <w:tcW w:w="2214" w:type="dxa"/>
                  <w:tcBorders>
                    <w:top w:val="single" w:sz="6" w:space="0" w:color="auto"/>
                    <w:left w:val="single" w:sz="6" w:space="0" w:color="auto"/>
                    <w:bottom w:val="single" w:sz="6" w:space="0" w:color="auto"/>
                    <w:right w:val="single" w:sz="6" w:space="0" w:color="auto"/>
                  </w:tcBorders>
                </w:tcPr>
                <w:p w14:paraId="3B39EAEA" w14:textId="77777777" w:rsidR="00402DFF" w:rsidRDefault="00402DFF" w:rsidP="00F70075">
                  <w:pPr>
                    <w:rPr>
                      <w:sz w:val="16"/>
                      <w:szCs w:val="16"/>
                    </w:rPr>
                  </w:pPr>
                </w:p>
              </w:tc>
            </w:tr>
            <w:tr w:rsidR="00402DFF" w14:paraId="668C5562" w14:textId="77777777" w:rsidTr="00F70075">
              <w:trPr>
                <w:cantSplit/>
              </w:trPr>
              <w:tc>
                <w:tcPr>
                  <w:tcW w:w="8856" w:type="dxa"/>
                  <w:gridSpan w:val="4"/>
                  <w:tcBorders>
                    <w:top w:val="single" w:sz="6" w:space="0" w:color="auto"/>
                    <w:left w:val="single" w:sz="6" w:space="0" w:color="auto"/>
                    <w:bottom w:val="single" w:sz="6" w:space="0" w:color="auto"/>
                    <w:right w:val="single" w:sz="6" w:space="0" w:color="auto"/>
                  </w:tcBorders>
                </w:tcPr>
                <w:p w14:paraId="6E950922" w14:textId="77777777" w:rsidR="00402DFF" w:rsidRDefault="00402DFF" w:rsidP="00F70075">
                  <w:pPr>
                    <w:rPr>
                      <w:sz w:val="20"/>
                      <w:szCs w:val="20"/>
                    </w:rPr>
                  </w:pPr>
                </w:p>
              </w:tc>
            </w:tr>
          </w:tbl>
          <w:p w14:paraId="30B49081" w14:textId="77777777" w:rsidR="00402DFF" w:rsidRDefault="00402DFF" w:rsidP="00F70075">
            <w:pPr>
              <w:rPr>
                <w:sz w:val="20"/>
                <w:szCs w:val="20"/>
              </w:rPr>
            </w:pPr>
            <w:r>
              <w:rPr>
                <w:sz w:val="20"/>
                <w:szCs w:val="20"/>
              </w:rPr>
              <w:t xml:space="preserve">   </w:t>
            </w:r>
          </w:p>
          <w:p w14:paraId="1A188107" w14:textId="59C4999F" w:rsidR="00402DFF" w:rsidRDefault="00402DFF" w:rsidP="00F70075">
            <w:pPr>
              <w:rPr>
                <w:sz w:val="20"/>
                <w:szCs w:val="20"/>
              </w:rPr>
            </w:pPr>
            <w:r>
              <w:rPr>
                <w:sz w:val="20"/>
                <w:szCs w:val="20"/>
              </w:rPr>
              <w:t xml:space="preserve">The waiting list is currently open for Public Housing and closed for Section 8.  As </w:t>
            </w:r>
            <w:r w:rsidRPr="00212639">
              <w:rPr>
                <w:sz w:val="20"/>
                <w:szCs w:val="20"/>
              </w:rPr>
              <w:t xml:space="preserve">of </w:t>
            </w:r>
            <w:r w:rsidR="00D81B3B">
              <w:rPr>
                <w:sz w:val="20"/>
                <w:szCs w:val="20"/>
              </w:rPr>
              <w:t>February</w:t>
            </w:r>
            <w:r>
              <w:rPr>
                <w:sz w:val="20"/>
                <w:szCs w:val="20"/>
              </w:rPr>
              <w:t xml:space="preserve"> </w:t>
            </w:r>
            <w:r w:rsidR="00D81B3B">
              <w:rPr>
                <w:sz w:val="20"/>
                <w:szCs w:val="20"/>
              </w:rPr>
              <w:t>26</w:t>
            </w:r>
            <w:r>
              <w:rPr>
                <w:sz w:val="20"/>
                <w:szCs w:val="20"/>
              </w:rPr>
              <w:t>, 202</w:t>
            </w:r>
            <w:r w:rsidR="00D81B3B">
              <w:rPr>
                <w:sz w:val="20"/>
                <w:szCs w:val="20"/>
              </w:rPr>
              <w:t>4</w:t>
            </w:r>
            <w:r>
              <w:rPr>
                <w:sz w:val="20"/>
                <w:szCs w:val="20"/>
              </w:rPr>
              <w:t>,</w:t>
            </w:r>
            <w:r w:rsidRPr="006B7FD6">
              <w:rPr>
                <w:sz w:val="20"/>
                <w:szCs w:val="20"/>
              </w:rPr>
              <w:t xml:space="preserve"> there </w:t>
            </w:r>
            <w:r>
              <w:rPr>
                <w:sz w:val="20"/>
                <w:szCs w:val="20"/>
              </w:rPr>
              <w:t>were</w:t>
            </w:r>
            <w:r w:rsidRPr="006B7FD6">
              <w:rPr>
                <w:sz w:val="20"/>
                <w:szCs w:val="20"/>
              </w:rPr>
              <w:t xml:space="preserve"> </w:t>
            </w:r>
            <w:r w:rsidR="00D81B3B">
              <w:rPr>
                <w:sz w:val="20"/>
                <w:szCs w:val="20"/>
              </w:rPr>
              <w:t>17</w:t>
            </w:r>
            <w:r w:rsidR="00DA1A5A">
              <w:rPr>
                <w:sz w:val="20"/>
                <w:szCs w:val="20"/>
              </w:rPr>
              <w:t>0</w:t>
            </w:r>
            <w:r>
              <w:rPr>
                <w:sz w:val="20"/>
                <w:szCs w:val="20"/>
              </w:rPr>
              <w:t xml:space="preserve"> individuals/families on the Section 8 waiting list and the HA last opened its Section 8 waiting list on September 14 - 22, 2022, and the waiting list closed on closed at 5:00pm September 22, 2022.     </w:t>
            </w:r>
          </w:p>
          <w:p w14:paraId="391AAD0E" w14:textId="77777777" w:rsidR="00402DFF" w:rsidRPr="00236330" w:rsidRDefault="00402DFF" w:rsidP="00F70075">
            <w:pPr>
              <w:rPr>
                <w:sz w:val="20"/>
                <w:szCs w:val="20"/>
              </w:rPr>
            </w:pPr>
          </w:p>
        </w:tc>
      </w:tr>
    </w:tbl>
    <w:p w14:paraId="539D499E" w14:textId="77777777" w:rsidR="00402DFF" w:rsidRDefault="00402DFF" w:rsidP="000407BF">
      <w:pPr>
        <w:rPr>
          <w:iCs/>
          <w:sz w:val="16"/>
          <w:szCs w:val="16"/>
        </w:rPr>
      </w:pPr>
    </w:p>
    <w:p w14:paraId="6C0F4CEC" w14:textId="77777777" w:rsidR="00B21FF6" w:rsidRDefault="00B21FF6" w:rsidP="00A122A8">
      <w:pPr>
        <w:tabs>
          <w:tab w:val="left" w:pos="360"/>
          <w:tab w:val="left" w:pos="720"/>
        </w:tabs>
        <w:ind w:left="720"/>
        <w:rPr>
          <w:smallCaps/>
          <w:sz w:val="16"/>
          <w:szCs w:val="16"/>
        </w:rPr>
      </w:pPr>
    </w:p>
    <w:p w14:paraId="7BCCD61D" w14:textId="77777777" w:rsidR="00B21FF6" w:rsidRDefault="00B21FF6" w:rsidP="00A122A8">
      <w:pPr>
        <w:tabs>
          <w:tab w:val="left" w:pos="360"/>
          <w:tab w:val="left" w:pos="720"/>
        </w:tabs>
        <w:ind w:left="720"/>
        <w:rPr>
          <w:smallCaps/>
          <w:sz w:val="16"/>
          <w:szCs w:val="16"/>
        </w:rPr>
      </w:pPr>
    </w:p>
    <w:p w14:paraId="6AFB2EDD" w14:textId="2206D958" w:rsidR="00F1473A" w:rsidRDefault="00402DFF" w:rsidP="00A122A8">
      <w:pPr>
        <w:tabs>
          <w:tab w:val="left" w:pos="360"/>
          <w:tab w:val="left" w:pos="720"/>
        </w:tabs>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A122A8" w:rsidRPr="00610DB1">
        <w:rPr>
          <w:b/>
          <w:bCs/>
          <w:sz w:val="16"/>
          <w:szCs w:val="16"/>
        </w:rPr>
        <w:t xml:space="preserve">Deconcentration </w:t>
      </w:r>
      <w:r w:rsidR="00A122A8">
        <w:rPr>
          <w:b/>
          <w:bCs/>
          <w:sz w:val="16"/>
          <w:szCs w:val="16"/>
        </w:rPr>
        <w:t>and Other Policies that Govern Eligibility, Selection, and Admissions</w:t>
      </w:r>
      <w:r w:rsidR="00A122A8">
        <w:rPr>
          <w:bCs/>
          <w:sz w:val="16"/>
          <w:szCs w:val="16"/>
        </w:rPr>
        <w:t xml:space="preserve">.  </w:t>
      </w:r>
      <w:r w:rsidR="00A122A8" w:rsidRPr="00B774DD">
        <w:rPr>
          <w:sz w:val="16"/>
          <w:szCs w:val="16"/>
        </w:rPr>
        <w:t>PHA</w:t>
      </w:r>
      <w:r w:rsidR="00A122A8">
        <w:rPr>
          <w:sz w:val="16"/>
          <w:szCs w:val="16"/>
        </w:rPr>
        <w:t>s</w:t>
      </w:r>
      <w:r w:rsidR="00A122A8" w:rsidRPr="00B774DD">
        <w:rPr>
          <w:sz w:val="16"/>
          <w:szCs w:val="16"/>
        </w:rPr>
        <w:t xml:space="preserve"> must submit a </w:t>
      </w:r>
      <w:r w:rsidR="00A122A8" w:rsidRPr="008E7484">
        <w:rPr>
          <w:sz w:val="16"/>
          <w:szCs w:val="16"/>
        </w:rPr>
        <w:t>Deconcentration Policy</w:t>
      </w:r>
      <w:r w:rsidR="00A122A8" w:rsidRPr="00B774DD">
        <w:rPr>
          <w:sz w:val="16"/>
          <w:szCs w:val="16"/>
        </w:rPr>
        <w:t xml:space="preserve"> for Field Office review.  For additional guidance on what a PHA must do to deconcentrate poverty in its development and comply with fair housing requirements, see </w:t>
      </w:r>
      <w:hyperlink r:id="rId19" w:anchor="24:4.0.3.1.3.1.5.2" w:history="1">
        <w:r w:rsidR="00A122A8" w:rsidRPr="00B774DD">
          <w:rPr>
            <w:rStyle w:val="Hyperlink"/>
            <w:sz w:val="16"/>
            <w:szCs w:val="16"/>
          </w:rPr>
          <w:t>24 CFR 903.2</w:t>
        </w:r>
      </w:hyperlink>
      <w:r w:rsidR="00A122A8" w:rsidRPr="00B774DD">
        <w:rPr>
          <w:sz w:val="16"/>
          <w:szCs w:val="16"/>
        </w:rPr>
        <w:t>.</w:t>
      </w:r>
      <w:r w:rsidR="00A122A8">
        <w:rPr>
          <w:sz w:val="16"/>
          <w:szCs w:val="16"/>
        </w:rPr>
        <w:t xml:space="preserve"> </w:t>
      </w:r>
      <w:r w:rsidR="00A122A8" w:rsidRPr="00E66119">
        <w:rPr>
          <w:bCs/>
          <w:sz w:val="16"/>
          <w:szCs w:val="16"/>
        </w:rPr>
        <w:t>(</w:t>
      </w:r>
      <w:hyperlink r:id="rId20" w:anchor="24:4.0.3.1.3.2.5.9" w:history="1">
        <w:r w:rsidR="00A122A8" w:rsidRPr="00E66119">
          <w:rPr>
            <w:rStyle w:val="Hyperlink"/>
            <w:bCs/>
            <w:sz w:val="16"/>
            <w:szCs w:val="16"/>
          </w:rPr>
          <w:t>24 CFR §903.23(b)</w:t>
        </w:r>
      </w:hyperlink>
      <w:r w:rsidR="00A122A8" w:rsidRPr="00E66119">
        <w:rPr>
          <w:bCs/>
          <w:sz w:val="16"/>
          <w:szCs w:val="16"/>
        </w:rPr>
        <w:t>)</w:t>
      </w:r>
      <w:r w:rsidR="00A122A8">
        <w:rPr>
          <w:bCs/>
          <w:sz w:val="16"/>
          <w:szCs w:val="16"/>
        </w:rPr>
        <w:t xml:space="preserve"> Describe the PHA’s admissions policy for deconcentration of poverty and income mixing of lower-income families in public housing.  The Deconcentration Policy must describe the PHA’s policy for bringing higher income tenants into lower income developments and lower income tenants into higher income developments.  The deconcentration requirements apply to general occupancy and family public housing developments.  Refer to 24 CFR §903.2(b)(2) for developments not subject to deconcentration of poverty and income mixing requirements.  (</w:t>
      </w:r>
      <w:hyperlink r:id="rId21" w:anchor="24:4.0.3.1.3.2.5.5" w:history="1">
        <w:r w:rsidR="00A122A8" w:rsidRPr="00F35539">
          <w:rPr>
            <w:rStyle w:val="Hyperlink"/>
            <w:bCs/>
            <w:sz w:val="16"/>
            <w:szCs w:val="16"/>
          </w:rPr>
          <w:t>24 CFR §903.7(b)</w:t>
        </w:r>
      </w:hyperlink>
      <w:r w:rsidR="00A122A8">
        <w:rPr>
          <w:bCs/>
          <w:sz w:val="16"/>
          <w:szCs w:val="16"/>
        </w:rPr>
        <w:t xml:space="preserve">) </w:t>
      </w:r>
      <w:r w:rsidR="00F1473A">
        <w:rPr>
          <w:bCs/>
          <w:sz w:val="16"/>
          <w:szCs w:val="16"/>
        </w:rPr>
        <w:t>Describe the PHA’s procedures for maintain waiting lists for admission to public housing and address any site-based waiting lists. (</w:t>
      </w:r>
      <w:hyperlink r:id="rId22"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A statement of</w:t>
      </w:r>
      <w:r w:rsidR="00F1473A" w:rsidRPr="00186312">
        <w:rPr>
          <w:bCs/>
          <w:sz w:val="16"/>
          <w:szCs w:val="16"/>
        </w:rPr>
        <w:t xml:space="preserve"> </w:t>
      </w:r>
      <w:r w:rsidR="00F1473A" w:rsidRPr="00186312">
        <w:rPr>
          <w:bCs/>
          <w:sz w:val="16"/>
          <w:szCs w:val="16"/>
        </w:rPr>
        <w:lastRenderedPageBreak/>
        <w:t>the PHA’s policies that govern resident or tenant eligibility, selection and admission including admission preferences</w:t>
      </w:r>
      <w:r w:rsidR="00F1473A">
        <w:rPr>
          <w:bCs/>
          <w:sz w:val="16"/>
          <w:szCs w:val="16"/>
        </w:rPr>
        <w:t xml:space="preserve"> for both public housing and HCV.  </w:t>
      </w:r>
      <w:r w:rsidR="00F1473A" w:rsidRPr="00BE5FE4">
        <w:rPr>
          <w:bCs/>
          <w:sz w:val="16"/>
          <w:szCs w:val="16"/>
        </w:rPr>
        <w:t>(</w:t>
      </w:r>
      <w:hyperlink r:id="rId23"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Describe the unit assignment policies for public housing.  (</w:t>
      </w:r>
      <w:hyperlink r:id="rId24" w:anchor="24:4.0.3.1.3.2.5.5" w:history="1">
        <w:r w:rsidR="00F1473A" w:rsidRPr="00BE5FE4">
          <w:rPr>
            <w:rStyle w:val="Hyperlink"/>
            <w:bCs/>
            <w:sz w:val="16"/>
            <w:szCs w:val="16"/>
          </w:rPr>
          <w:t>24 CFR §903.7(b)</w:t>
        </w:r>
      </w:hyperlink>
      <w:r w:rsidR="00F1473A" w:rsidRPr="00BE5FE4">
        <w:rPr>
          <w:bCs/>
          <w:sz w:val="16"/>
          <w:szCs w:val="16"/>
        </w:rPr>
        <w:t>)</w:t>
      </w:r>
    </w:p>
    <w:p w14:paraId="4141C919" w14:textId="77777777" w:rsidR="00F1473A" w:rsidRDefault="00F1473A" w:rsidP="00F1473A">
      <w:pPr>
        <w:ind w:left="720"/>
        <w:rPr>
          <w:smallCaps/>
          <w:sz w:val="16"/>
          <w:szCs w:val="16"/>
        </w:rPr>
      </w:pPr>
    </w:p>
    <w:p w14:paraId="19B7553D" w14:textId="77777777" w:rsidR="00B21FF6" w:rsidRDefault="00B21FF6" w:rsidP="00F1473A">
      <w:pPr>
        <w:ind w:left="720"/>
        <w:rPr>
          <w:smallCaps/>
          <w:sz w:val="16"/>
          <w:szCs w:val="16"/>
        </w:rPr>
      </w:pPr>
    </w:p>
    <w:p w14:paraId="13CCA4D1" w14:textId="7C3F0BDF" w:rsidR="00F1473A" w:rsidRPr="0089260E" w:rsidRDefault="00402DFF" w:rsidP="00F1473A">
      <w:pPr>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186312">
        <w:rPr>
          <w:b/>
          <w:bCs/>
          <w:sz w:val="16"/>
          <w:szCs w:val="16"/>
        </w:rPr>
        <w:t>F</w:t>
      </w:r>
      <w:r w:rsidR="00F1473A" w:rsidRPr="00186312">
        <w:rPr>
          <w:b/>
          <w:sz w:val="16"/>
          <w:szCs w:val="16"/>
        </w:rPr>
        <w:t xml:space="preserve">inancial Resources.  </w:t>
      </w:r>
      <w:r w:rsidR="00F1473A" w:rsidRPr="00186312">
        <w:rPr>
          <w:sz w:val="16"/>
          <w:szCs w:val="16"/>
        </w:rPr>
        <w:t>A statement of financial resources</w:t>
      </w:r>
      <w:r w:rsidR="00F1473A">
        <w:rPr>
          <w:sz w:val="16"/>
          <w:szCs w:val="16"/>
        </w:rPr>
        <w:t>,</w:t>
      </w:r>
      <w:r w:rsidR="00F1473A" w:rsidRPr="00186312">
        <w:rPr>
          <w:sz w:val="16"/>
          <w:szCs w:val="16"/>
        </w:rPr>
        <w:t xml:space="preserve"> including a listing by general categories, of the PHA’s anticipated resources, such as PHA </w:t>
      </w:r>
      <w:r w:rsidR="00F1473A">
        <w:rPr>
          <w:sz w:val="16"/>
          <w:szCs w:val="16"/>
        </w:rPr>
        <w:t>o</w:t>
      </w:r>
      <w:r w:rsidR="00F1473A" w:rsidRPr="00186312">
        <w:rPr>
          <w:sz w:val="16"/>
          <w:szCs w:val="16"/>
        </w:rPr>
        <w:t xml:space="preserve">perating, </w:t>
      </w:r>
      <w:r w:rsidR="00F1473A">
        <w:rPr>
          <w:sz w:val="16"/>
          <w:szCs w:val="16"/>
        </w:rPr>
        <w:t>c</w:t>
      </w:r>
      <w:r w:rsidR="00F1473A" w:rsidRPr="00186312">
        <w:rPr>
          <w:sz w:val="16"/>
          <w:szCs w:val="16"/>
        </w:rPr>
        <w:t xml:space="preserve">apital and other anticipated Federal resources available to the PHA, as well as tenant rents and other income available to support public housing or tenant-based assistance.  The statement also should include the non-Federal sources of funds supporting each Federal </w:t>
      </w:r>
      <w:proofErr w:type="gramStart"/>
      <w:r w:rsidR="00F1473A" w:rsidRPr="00186312">
        <w:rPr>
          <w:sz w:val="16"/>
          <w:szCs w:val="16"/>
        </w:rPr>
        <w:t>program, and</w:t>
      </w:r>
      <w:proofErr w:type="gramEnd"/>
      <w:r w:rsidR="00F1473A" w:rsidRPr="00186312">
        <w:rPr>
          <w:sz w:val="16"/>
          <w:szCs w:val="16"/>
        </w:rPr>
        <w:t xml:space="preserve"> state the planned use for the resources</w:t>
      </w:r>
      <w:r w:rsidR="00F1473A">
        <w:rPr>
          <w:sz w:val="16"/>
          <w:szCs w:val="16"/>
        </w:rPr>
        <w:t xml:space="preserve">. </w:t>
      </w:r>
      <w:r w:rsidR="00F1473A" w:rsidRPr="00BE5FE4">
        <w:rPr>
          <w:bCs/>
          <w:sz w:val="16"/>
          <w:szCs w:val="16"/>
        </w:rPr>
        <w:t>(</w:t>
      </w:r>
      <w:hyperlink r:id="rId25" w:history="1">
        <w:r w:rsidR="00F1473A" w:rsidRPr="00BE5FE4">
          <w:rPr>
            <w:rStyle w:val="Hyperlink"/>
            <w:bCs/>
            <w:sz w:val="16"/>
            <w:szCs w:val="16"/>
          </w:rPr>
          <w:t>24 CFR §903.7(c)</w:t>
        </w:r>
      </w:hyperlink>
      <w:r w:rsidR="00F1473A" w:rsidRPr="00BE5FE4">
        <w:rPr>
          <w:bCs/>
          <w:sz w:val="16"/>
          <w:szCs w:val="16"/>
        </w:rPr>
        <w:t>)</w:t>
      </w:r>
    </w:p>
    <w:p w14:paraId="2CDBAC82" w14:textId="593B0F92" w:rsidR="00F1473A" w:rsidRDefault="00F1473A" w:rsidP="00F1473A">
      <w:pPr>
        <w:ind w:left="360"/>
        <w:rPr>
          <w:b/>
          <w:bCs/>
          <w:sz w:val="16"/>
          <w:szCs w:val="16"/>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60"/>
        <w:gridCol w:w="2484"/>
        <w:gridCol w:w="4330"/>
      </w:tblGrid>
      <w:tr w:rsidR="00402DFF" w:rsidRPr="00236330" w14:paraId="27B95191" w14:textId="77777777" w:rsidTr="00F70075">
        <w:trPr>
          <w:tblHeader/>
        </w:trPr>
        <w:tc>
          <w:tcPr>
            <w:tcW w:w="9874" w:type="dxa"/>
            <w:gridSpan w:val="3"/>
            <w:tcBorders>
              <w:top w:val="single" w:sz="6" w:space="0" w:color="auto"/>
              <w:left w:val="single" w:sz="6" w:space="0" w:color="auto"/>
              <w:bottom w:val="single" w:sz="6" w:space="0" w:color="auto"/>
              <w:right w:val="single" w:sz="6" w:space="0" w:color="auto"/>
            </w:tcBorders>
            <w:hideMark/>
          </w:tcPr>
          <w:p w14:paraId="7BFBDE53" w14:textId="77777777" w:rsidR="00402DFF" w:rsidRPr="00236330" w:rsidRDefault="00402DFF" w:rsidP="00F70075">
            <w:pPr>
              <w:spacing w:line="276" w:lineRule="auto"/>
              <w:jc w:val="center"/>
              <w:rPr>
                <w:b/>
                <w:sz w:val="16"/>
                <w:szCs w:val="16"/>
              </w:rPr>
            </w:pPr>
            <w:r w:rsidRPr="00236330">
              <w:rPr>
                <w:b/>
                <w:sz w:val="16"/>
                <w:szCs w:val="16"/>
              </w:rPr>
              <w:t xml:space="preserve">Financial Resources:  </w:t>
            </w:r>
          </w:p>
          <w:p w14:paraId="088D1708" w14:textId="77777777" w:rsidR="00402DFF" w:rsidRPr="00236330" w:rsidRDefault="00402DFF" w:rsidP="00F70075">
            <w:pPr>
              <w:spacing w:line="276" w:lineRule="auto"/>
              <w:jc w:val="center"/>
              <w:rPr>
                <w:sz w:val="16"/>
                <w:szCs w:val="16"/>
              </w:rPr>
            </w:pPr>
            <w:r w:rsidRPr="00236330">
              <w:rPr>
                <w:b/>
                <w:sz w:val="16"/>
                <w:szCs w:val="16"/>
              </w:rPr>
              <w:t xml:space="preserve">Planned Sources and Uses </w:t>
            </w:r>
          </w:p>
        </w:tc>
      </w:tr>
      <w:tr w:rsidR="00402DFF" w:rsidRPr="00236330" w14:paraId="3CD6D569" w14:textId="77777777" w:rsidTr="00F70075">
        <w:trPr>
          <w:cantSplit/>
          <w:tblHeader/>
        </w:trPr>
        <w:tc>
          <w:tcPr>
            <w:tcW w:w="3060" w:type="dxa"/>
            <w:tcBorders>
              <w:top w:val="single" w:sz="6" w:space="0" w:color="auto"/>
              <w:left w:val="single" w:sz="6" w:space="0" w:color="auto"/>
              <w:bottom w:val="nil"/>
              <w:right w:val="single" w:sz="6" w:space="0" w:color="auto"/>
            </w:tcBorders>
            <w:hideMark/>
          </w:tcPr>
          <w:p w14:paraId="0B7B0258" w14:textId="77777777" w:rsidR="00402DFF" w:rsidRPr="00236330" w:rsidRDefault="00402DFF" w:rsidP="00F70075">
            <w:pPr>
              <w:spacing w:line="276" w:lineRule="auto"/>
              <w:rPr>
                <w:b/>
                <w:sz w:val="16"/>
                <w:szCs w:val="16"/>
              </w:rPr>
            </w:pPr>
            <w:r w:rsidRPr="00236330">
              <w:rPr>
                <w:b/>
                <w:sz w:val="16"/>
                <w:szCs w:val="16"/>
              </w:rPr>
              <w:t>Sources</w:t>
            </w:r>
          </w:p>
        </w:tc>
        <w:tc>
          <w:tcPr>
            <w:tcW w:w="2484" w:type="dxa"/>
            <w:tcBorders>
              <w:top w:val="single" w:sz="6" w:space="0" w:color="auto"/>
              <w:left w:val="single" w:sz="6" w:space="0" w:color="auto"/>
              <w:bottom w:val="single" w:sz="6" w:space="0" w:color="auto"/>
              <w:right w:val="single" w:sz="6" w:space="0" w:color="auto"/>
            </w:tcBorders>
            <w:hideMark/>
          </w:tcPr>
          <w:p w14:paraId="09159535" w14:textId="77777777" w:rsidR="00402DFF" w:rsidRPr="00236330" w:rsidRDefault="00402DFF" w:rsidP="00F70075">
            <w:pPr>
              <w:spacing w:line="276" w:lineRule="auto"/>
              <w:jc w:val="center"/>
              <w:rPr>
                <w:b/>
                <w:sz w:val="16"/>
                <w:szCs w:val="16"/>
              </w:rPr>
            </w:pPr>
            <w:r w:rsidRPr="00236330">
              <w:rPr>
                <w:b/>
                <w:sz w:val="16"/>
                <w:szCs w:val="16"/>
              </w:rPr>
              <w:t>Planned Dollars</w:t>
            </w:r>
          </w:p>
        </w:tc>
        <w:tc>
          <w:tcPr>
            <w:tcW w:w="4330" w:type="dxa"/>
            <w:tcBorders>
              <w:top w:val="single" w:sz="6" w:space="0" w:color="auto"/>
              <w:left w:val="single" w:sz="6" w:space="0" w:color="auto"/>
              <w:bottom w:val="single" w:sz="6" w:space="0" w:color="auto"/>
              <w:right w:val="single" w:sz="6" w:space="0" w:color="auto"/>
            </w:tcBorders>
            <w:hideMark/>
          </w:tcPr>
          <w:p w14:paraId="1C09BE50" w14:textId="77777777" w:rsidR="00402DFF" w:rsidRPr="00236330" w:rsidRDefault="00402DFF" w:rsidP="00F70075">
            <w:pPr>
              <w:spacing w:line="276" w:lineRule="auto"/>
              <w:jc w:val="center"/>
              <w:rPr>
                <w:b/>
                <w:sz w:val="16"/>
                <w:szCs w:val="16"/>
              </w:rPr>
            </w:pPr>
            <w:r w:rsidRPr="00236330">
              <w:rPr>
                <w:b/>
                <w:sz w:val="16"/>
                <w:szCs w:val="16"/>
              </w:rPr>
              <w:t>Planned Uses</w:t>
            </w:r>
          </w:p>
        </w:tc>
      </w:tr>
      <w:tr w:rsidR="00402DFF" w:rsidRPr="00DB4A83" w14:paraId="602B7763" w14:textId="77777777" w:rsidTr="00F70075">
        <w:trPr>
          <w:cantSplit/>
        </w:trPr>
        <w:tc>
          <w:tcPr>
            <w:tcW w:w="3060" w:type="dxa"/>
            <w:tcBorders>
              <w:top w:val="single" w:sz="6" w:space="0" w:color="auto"/>
              <w:left w:val="single" w:sz="6" w:space="0" w:color="auto"/>
              <w:bottom w:val="single" w:sz="6" w:space="0" w:color="auto"/>
              <w:right w:val="single" w:sz="6" w:space="0" w:color="auto"/>
            </w:tcBorders>
            <w:hideMark/>
          </w:tcPr>
          <w:p w14:paraId="18C5E886" w14:textId="059AA0FC" w:rsidR="00402DFF" w:rsidRPr="00DB4A83" w:rsidRDefault="00402DFF" w:rsidP="00F70075">
            <w:pPr>
              <w:spacing w:line="276" w:lineRule="auto"/>
              <w:rPr>
                <w:sz w:val="16"/>
                <w:szCs w:val="16"/>
              </w:rPr>
            </w:pPr>
            <w:r w:rsidRPr="00B8583C">
              <w:rPr>
                <w:sz w:val="16"/>
                <w:szCs w:val="16"/>
              </w:rPr>
              <w:t xml:space="preserve"> </w:t>
            </w:r>
            <w:r w:rsidRPr="00DB4A83">
              <w:rPr>
                <w:sz w:val="16"/>
                <w:szCs w:val="16"/>
              </w:rPr>
              <w:t xml:space="preserve">1.  </w:t>
            </w:r>
            <w:r w:rsidRPr="00DB4A83">
              <w:rPr>
                <w:b/>
                <w:sz w:val="16"/>
                <w:szCs w:val="16"/>
              </w:rPr>
              <w:t>Federal Grants (FY 202</w:t>
            </w:r>
            <w:r w:rsidR="00DB4A83">
              <w:rPr>
                <w:b/>
                <w:sz w:val="16"/>
                <w:szCs w:val="16"/>
              </w:rPr>
              <w:t>2</w:t>
            </w:r>
            <w:r w:rsidRPr="00DB4A83">
              <w:rPr>
                <w:b/>
                <w:sz w:val="16"/>
                <w:szCs w:val="16"/>
              </w:rPr>
              <w:t xml:space="preserve"> grants)</w:t>
            </w:r>
          </w:p>
        </w:tc>
        <w:tc>
          <w:tcPr>
            <w:tcW w:w="2484" w:type="dxa"/>
            <w:tcBorders>
              <w:top w:val="nil"/>
              <w:left w:val="single" w:sz="6" w:space="0" w:color="auto"/>
              <w:bottom w:val="single" w:sz="6" w:space="0" w:color="auto"/>
              <w:right w:val="single" w:sz="6" w:space="0" w:color="auto"/>
            </w:tcBorders>
          </w:tcPr>
          <w:p w14:paraId="7B762C2D" w14:textId="77777777" w:rsidR="00402DFF" w:rsidRPr="00DB4A83" w:rsidRDefault="00402DFF" w:rsidP="00F70075">
            <w:pPr>
              <w:spacing w:line="276" w:lineRule="auto"/>
              <w:rPr>
                <w:sz w:val="16"/>
                <w:szCs w:val="16"/>
              </w:rPr>
            </w:pPr>
          </w:p>
        </w:tc>
        <w:tc>
          <w:tcPr>
            <w:tcW w:w="4330" w:type="dxa"/>
            <w:tcBorders>
              <w:top w:val="nil"/>
              <w:left w:val="single" w:sz="6" w:space="0" w:color="auto"/>
              <w:bottom w:val="nil"/>
              <w:right w:val="single" w:sz="6" w:space="0" w:color="auto"/>
            </w:tcBorders>
          </w:tcPr>
          <w:p w14:paraId="7F89AFD5" w14:textId="77777777" w:rsidR="00402DFF" w:rsidRPr="00DB4A83" w:rsidRDefault="00402DFF" w:rsidP="00F70075">
            <w:pPr>
              <w:spacing w:line="276" w:lineRule="auto"/>
              <w:rPr>
                <w:sz w:val="16"/>
                <w:szCs w:val="16"/>
              </w:rPr>
            </w:pPr>
          </w:p>
        </w:tc>
      </w:tr>
      <w:tr w:rsidR="00402DFF" w:rsidRPr="00DB4A83" w14:paraId="3FE5E5F0" w14:textId="77777777" w:rsidTr="00F70075">
        <w:trPr>
          <w:cantSplit/>
        </w:trPr>
        <w:tc>
          <w:tcPr>
            <w:tcW w:w="3060" w:type="dxa"/>
            <w:tcBorders>
              <w:top w:val="single" w:sz="6" w:space="0" w:color="auto"/>
              <w:left w:val="single" w:sz="6" w:space="0" w:color="auto"/>
              <w:bottom w:val="single" w:sz="6" w:space="0" w:color="auto"/>
              <w:right w:val="single" w:sz="6" w:space="0" w:color="auto"/>
            </w:tcBorders>
            <w:hideMark/>
          </w:tcPr>
          <w:p w14:paraId="7E8FF84A" w14:textId="77777777" w:rsidR="00402DFF" w:rsidRPr="00DB4A83" w:rsidRDefault="00402DFF" w:rsidP="00402DFF">
            <w:pPr>
              <w:numPr>
                <w:ilvl w:val="0"/>
                <w:numId w:val="39"/>
              </w:numPr>
              <w:overflowPunct w:val="0"/>
              <w:autoSpaceDE w:val="0"/>
              <w:autoSpaceDN w:val="0"/>
              <w:adjustRightInd w:val="0"/>
              <w:spacing w:line="276" w:lineRule="auto"/>
              <w:textAlignment w:val="baseline"/>
              <w:rPr>
                <w:sz w:val="16"/>
                <w:szCs w:val="16"/>
              </w:rPr>
            </w:pPr>
            <w:r w:rsidRPr="00DB4A83">
              <w:rPr>
                <w:sz w:val="16"/>
                <w:szCs w:val="16"/>
              </w:rPr>
              <w:t>Public Housing Operating Fund</w:t>
            </w:r>
          </w:p>
        </w:tc>
        <w:tc>
          <w:tcPr>
            <w:tcW w:w="2484" w:type="dxa"/>
            <w:tcBorders>
              <w:top w:val="single" w:sz="6" w:space="0" w:color="auto"/>
              <w:left w:val="single" w:sz="6" w:space="0" w:color="auto"/>
              <w:bottom w:val="single" w:sz="6" w:space="0" w:color="auto"/>
              <w:right w:val="single" w:sz="6" w:space="0" w:color="auto"/>
            </w:tcBorders>
            <w:hideMark/>
          </w:tcPr>
          <w:p w14:paraId="74351B3A" w14:textId="138D3C76" w:rsidR="00402DFF" w:rsidRPr="00DB4A83" w:rsidRDefault="00402DFF" w:rsidP="00F70075">
            <w:pPr>
              <w:spacing w:line="276" w:lineRule="auto"/>
              <w:rPr>
                <w:sz w:val="16"/>
                <w:szCs w:val="16"/>
              </w:rPr>
            </w:pPr>
            <w:r w:rsidRPr="00DB4A83">
              <w:rPr>
                <w:sz w:val="16"/>
                <w:szCs w:val="16"/>
              </w:rPr>
              <w:t>$4</w:t>
            </w:r>
            <w:r w:rsidR="00DB4A83">
              <w:rPr>
                <w:sz w:val="16"/>
                <w:szCs w:val="16"/>
              </w:rPr>
              <w:t>,612</w:t>
            </w:r>
            <w:r w:rsidRPr="00DB4A83">
              <w:rPr>
                <w:sz w:val="16"/>
                <w:szCs w:val="16"/>
              </w:rPr>
              <w:t>,</w:t>
            </w:r>
            <w:r w:rsidR="00DB4A83">
              <w:rPr>
                <w:sz w:val="16"/>
                <w:szCs w:val="16"/>
              </w:rPr>
              <w:t>671</w:t>
            </w:r>
          </w:p>
        </w:tc>
        <w:tc>
          <w:tcPr>
            <w:tcW w:w="4330" w:type="dxa"/>
            <w:tcBorders>
              <w:top w:val="single" w:sz="6" w:space="0" w:color="auto"/>
              <w:left w:val="single" w:sz="6" w:space="0" w:color="auto"/>
              <w:bottom w:val="single" w:sz="6" w:space="0" w:color="auto"/>
              <w:right w:val="single" w:sz="6" w:space="0" w:color="auto"/>
            </w:tcBorders>
            <w:hideMark/>
          </w:tcPr>
          <w:p w14:paraId="34627316" w14:textId="77777777" w:rsidR="00402DFF" w:rsidRPr="00DB4A83" w:rsidRDefault="00402DFF" w:rsidP="00F70075">
            <w:pPr>
              <w:numPr>
                <w:ilvl w:val="12"/>
                <w:numId w:val="0"/>
              </w:numPr>
              <w:spacing w:line="276" w:lineRule="auto"/>
              <w:rPr>
                <w:sz w:val="16"/>
                <w:szCs w:val="16"/>
              </w:rPr>
            </w:pPr>
            <w:r w:rsidRPr="00DB4A83">
              <w:rPr>
                <w:sz w:val="16"/>
                <w:szCs w:val="16"/>
              </w:rPr>
              <w:t>Day to Day Operations</w:t>
            </w:r>
          </w:p>
        </w:tc>
      </w:tr>
      <w:tr w:rsidR="00402DFF" w:rsidRPr="00DB4A83" w14:paraId="68A9D597" w14:textId="77777777" w:rsidTr="00F70075">
        <w:trPr>
          <w:cantSplit/>
        </w:trPr>
        <w:tc>
          <w:tcPr>
            <w:tcW w:w="3060" w:type="dxa"/>
            <w:tcBorders>
              <w:top w:val="single" w:sz="6" w:space="0" w:color="auto"/>
              <w:left w:val="single" w:sz="6" w:space="0" w:color="auto"/>
              <w:bottom w:val="single" w:sz="6" w:space="0" w:color="auto"/>
              <w:right w:val="single" w:sz="6" w:space="0" w:color="auto"/>
            </w:tcBorders>
            <w:hideMark/>
          </w:tcPr>
          <w:p w14:paraId="71B304F2" w14:textId="77777777" w:rsidR="00402DFF" w:rsidRPr="00DB4A83" w:rsidRDefault="00402DFF" w:rsidP="00402DFF">
            <w:pPr>
              <w:numPr>
                <w:ilvl w:val="0"/>
                <w:numId w:val="39"/>
              </w:numPr>
              <w:overflowPunct w:val="0"/>
              <w:autoSpaceDE w:val="0"/>
              <w:autoSpaceDN w:val="0"/>
              <w:adjustRightInd w:val="0"/>
              <w:spacing w:line="276" w:lineRule="auto"/>
              <w:textAlignment w:val="baseline"/>
              <w:rPr>
                <w:sz w:val="16"/>
                <w:szCs w:val="16"/>
              </w:rPr>
            </w:pPr>
            <w:r w:rsidRPr="00DB4A83">
              <w:rPr>
                <w:sz w:val="16"/>
                <w:szCs w:val="16"/>
              </w:rPr>
              <w:t xml:space="preserve">Public Housing CFP Funds  </w:t>
            </w:r>
          </w:p>
        </w:tc>
        <w:tc>
          <w:tcPr>
            <w:tcW w:w="2484" w:type="dxa"/>
            <w:tcBorders>
              <w:top w:val="single" w:sz="6" w:space="0" w:color="auto"/>
              <w:left w:val="single" w:sz="6" w:space="0" w:color="auto"/>
              <w:bottom w:val="single" w:sz="6" w:space="0" w:color="auto"/>
              <w:right w:val="single" w:sz="6" w:space="0" w:color="auto"/>
            </w:tcBorders>
            <w:hideMark/>
          </w:tcPr>
          <w:p w14:paraId="7BD1B32B" w14:textId="5E46C2B2" w:rsidR="00402DFF" w:rsidRPr="00DB4A83" w:rsidRDefault="00402DFF" w:rsidP="00F70075">
            <w:pPr>
              <w:spacing w:line="276" w:lineRule="auto"/>
              <w:rPr>
                <w:sz w:val="16"/>
                <w:szCs w:val="16"/>
              </w:rPr>
            </w:pPr>
            <w:r w:rsidRPr="00DB4A83">
              <w:rPr>
                <w:sz w:val="16"/>
                <w:szCs w:val="16"/>
              </w:rPr>
              <w:t>$2,</w:t>
            </w:r>
            <w:r w:rsidR="00DB4A83">
              <w:rPr>
                <w:sz w:val="16"/>
                <w:szCs w:val="16"/>
              </w:rPr>
              <w:t>460</w:t>
            </w:r>
            <w:r w:rsidRPr="00DB4A83">
              <w:rPr>
                <w:sz w:val="16"/>
                <w:szCs w:val="16"/>
              </w:rPr>
              <w:t>,</w:t>
            </w:r>
            <w:r w:rsidR="00DB4A83">
              <w:rPr>
                <w:sz w:val="16"/>
                <w:szCs w:val="16"/>
              </w:rPr>
              <w:t>816</w:t>
            </w:r>
          </w:p>
        </w:tc>
        <w:tc>
          <w:tcPr>
            <w:tcW w:w="4330" w:type="dxa"/>
            <w:tcBorders>
              <w:top w:val="single" w:sz="6" w:space="0" w:color="auto"/>
              <w:left w:val="single" w:sz="6" w:space="0" w:color="auto"/>
              <w:bottom w:val="single" w:sz="6" w:space="0" w:color="auto"/>
              <w:right w:val="single" w:sz="6" w:space="0" w:color="auto"/>
            </w:tcBorders>
            <w:hideMark/>
          </w:tcPr>
          <w:p w14:paraId="36D3712E" w14:textId="77777777" w:rsidR="00402DFF" w:rsidRPr="00DB4A83" w:rsidRDefault="00402DFF" w:rsidP="00F70075">
            <w:pPr>
              <w:numPr>
                <w:ilvl w:val="12"/>
                <w:numId w:val="0"/>
              </w:numPr>
              <w:spacing w:line="276" w:lineRule="auto"/>
              <w:rPr>
                <w:sz w:val="16"/>
                <w:szCs w:val="16"/>
              </w:rPr>
            </w:pPr>
            <w:r w:rsidRPr="00DB4A83">
              <w:rPr>
                <w:sz w:val="16"/>
                <w:szCs w:val="16"/>
              </w:rPr>
              <w:t>Capital &amp; Management Improvements</w:t>
            </w:r>
          </w:p>
        </w:tc>
      </w:tr>
      <w:tr w:rsidR="00402DFF" w:rsidRPr="00DB4A83" w14:paraId="62E80DB6" w14:textId="77777777" w:rsidTr="00F70075">
        <w:trPr>
          <w:cantSplit/>
        </w:trPr>
        <w:tc>
          <w:tcPr>
            <w:tcW w:w="3060" w:type="dxa"/>
            <w:tcBorders>
              <w:top w:val="single" w:sz="6" w:space="0" w:color="auto"/>
              <w:left w:val="single" w:sz="6" w:space="0" w:color="auto"/>
              <w:bottom w:val="single" w:sz="6" w:space="0" w:color="auto"/>
              <w:right w:val="single" w:sz="6" w:space="0" w:color="auto"/>
            </w:tcBorders>
            <w:hideMark/>
          </w:tcPr>
          <w:p w14:paraId="5673E090" w14:textId="77777777" w:rsidR="00402DFF" w:rsidRPr="00DB4A83" w:rsidRDefault="00402DFF" w:rsidP="00402DFF">
            <w:pPr>
              <w:numPr>
                <w:ilvl w:val="0"/>
                <w:numId w:val="39"/>
              </w:numPr>
              <w:overflowPunct w:val="0"/>
              <w:autoSpaceDE w:val="0"/>
              <w:autoSpaceDN w:val="0"/>
              <w:adjustRightInd w:val="0"/>
              <w:spacing w:line="276" w:lineRule="auto"/>
              <w:textAlignment w:val="baseline"/>
              <w:rPr>
                <w:sz w:val="16"/>
                <w:szCs w:val="16"/>
              </w:rPr>
            </w:pPr>
            <w:r w:rsidRPr="00DB4A83">
              <w:rPr>
                <w:sz w:val="16"/>
                <w:szCs w:val="16"/>
              </w:rPr>
              <w:t xml:space="preserve">Annual Contributions for Section 8 Tenant-Based Assistance –Section 8 Vouchers </w:t>
            </w:r>
          </w:p>
        </w:tc>
        <w:tc>
          <w:tcPr>
            <w:tcW w:w="2484" w:type="dxa"/>
            <w:tcBorders>
              <w:top w:val="single" w:sz="6" w:space="0" w:color="auto"/>
              <w:left w:val="single" w:sz="6" w:space="0" w:color="auto"/>
              <w:bottom w:val="single" w:sz="6" w:space="0" w:color="auto"/>
              <w:right w:val="single" w:sz="6" w:space="0" w:color="auto"/>
            </w:tcBorders>
            <w:hideMark/>
          </w:tcPr>
          <w:p w14:paraId="367AE4EE" w14:textId="45B14A17" w:rsidR="00402DFF" w:rsidRPr="00DB4A83" w:rsidRDefault="00402DFF" w:rsidP="00F70075">
            <w:pPr>
              <w:spacing w:line="276" w:lineRule="auto"/>
              <w:rPr>
                <w:sz w:val="16"/>
                <w:szCs w:val="16"/>
              </w:rPr>
            </w:pPr>
            <w:r w:rsidRPr="00DB4A83">
              <w:rPr>
                <w:sz w:val="16"/>
                <w:szCs w:val="16"/>
              </w:rPr>
              <w:t>$5</w:t>
            </w:r>
            <w:r w:rsidR="00DB4A83">
              <w:rPr>
                <w:sz w:val="16"/>
                <w:szCs w:val="16"/>
              </w:rPr>
              <w:t>91</w:t>
            </w:r>
            <w:r w:rsidRPr="00DB4A83">
              <w:rPr>
                <w:sz w:val="16"/>
                <w:szCs w:val="16"/>
              </w:rPr>
              <w:t>,</w:t>
            </w:r>
            <w:r w:rsidR="00DB4A83">
              <w:rPr>
                <w:sz w:val="16"/>
                <w:szCs w:val="16"/>
              </w:rPr>
              <w:t>519</w:t>
            </w:r>
          </w:p>
          <w:p w14:paraId="23AD5887" w14:textId="33C3FA6F" w:rsidR="00402DFF" w:rsidRPr="00DB4A83" w:rsidRDefault="00402DFF" w:rsidP="00F70075">
            <w:pPr>
              <w:numPr>
                <w:ilvl w:val="12"/>
                <w:numId w:val="0"/>
              </w:numPr>
              <w:spacing w:line="276" w:lineRule="auto"/>
              <w:rPr>
                <w:sz w:val="16"/>
                <w:szCs w:val="16"/>
              </w:rPr>
            </w:pPr>
            <w:r w:rsidRPr="00DB4A83">
              <w:rPr>
                <w:sz w:val="16"/>
                <w:szCs w:val="16"/>
              </w:rPr>
              <w:t>$8</w:t>
            </w:r>
            <w:r w:rsidR="00DB4A83">
              <w:rPr>
                <w:sz w:val="16"/>
                <w:szCs w:val="16"/>
              </w:rPr>
              <w:t>9</w:t>
            </w:r>
            <w:r w:rsidRPr="00DB4A83">
              <w:rPr>
                <w:sz w:val="16"/>
                <w:szCs w:val="16"/>
              </w:rPr>
              <w:t>,</w:t>
            </w:r>
            <w:r w:rsidR="00DB4A83">
              <w:rPr>
                <w:sz w:val="16"/>
                <w:szCs w:val="16"/>
              </w:rPr>
              <w:t>445</w:t>
            </w:r>
          </w:p>
        </w:tc>
        <w:tc>
          <w:tcPr>
            <w:tcW w:w="4330" w:type="dxa"/>
            <w:tcBorders>
              <w:top w:val="single" w:sz="6" w:space="0" w:color="auto"/>
              <w:left w:val="single" w:sz="6" w:space="0" w:color="auto"/>
              <w:bottom w:val="nil"/>
              <w:right w:val="single" w:sz="6" w:space="0" w:color="auto"/>
            </w:tcBorders>
            <w:hideMark/>
          </w:tcPr>
          <w:p w14:paraId="4C29F342" w14:textId="77777777" w:rsidR="00402DFF" w:rsidRPr="00DB4A83" w:rsidRDefault="00402DFF" w:rsidP="00F70075">
            <w:pPr>
              <w:numPr>
                <w:ilvl w:val="12"/>
                <w:numId w:val="0"/>
              </w:numPr>
              <w:spacing w:line="276" w:lineRule="auto"/>
              <w:rPr>
                <w:sz w:val="16"/>
                <w:szCs w:val="16"/>
              </w:rPr>
            </w:pPr>
            <w:r w:rsidRPr="00DB4A83">
              <w:rPr>
                <w:sz w:val="16"/>
                <w:szCs w:val="16"/>
              </w:rPr>
              <w:t>Housing Assistance Payment</w:t>
            </w:r>
          </w:p>
          <w:p w14:paraId="0065F802" w14:textId="77777777" w:rsidR="00402DFF" w:rsidRPr="00DB4A83" w:rsidRDefault="00402DFF" w:rsidP="00F70075">
            <w:pPr>
              <w:numPr>
                <w:ilvl w:val="12"/>
                <w:numId w:val="0"/>
              </w:numPr>
              <w:spacing w:line="276" w:lineRule="auto"/>
              <w:rPr>
                <w:sz w:val="16"/>
                <w:szCs w:val="16"/>
              </w:rPr>
            </w:pPr>
            <w:r w:rsidRPr="00DB4A83">
              <w:rPr>
                <w:sz w:val="16"/>
                <w:szCs w:val="16"/>
              </w:rPr>
              <w:t>Administrative Fee</w:t>
            </w:r>
          </w:p>
        </w:tc>
      </w:tr>
      <w:tr w:rsidR="00402DFF" w:rsidRPr="00DB4A83" w14:paraId="56E9805E" w14:textId="77777777" w:rsidTr="00F70075">
        <w:trPr>
          <w:cantSplit/>
        </w:trPr>
        <w:tc>
          <w:tcPr>
            <w:tcW w:w="3060" w:type="dxa"/>
            <w:tcBorders>
              <w:top w:val="single" w:sz="6" w:space="0" w:color="auto"/>
              <w:left w:val="single" w:sz="6" w:space="0" w:color="auto"/>
              <w:bottom w:val="single" w:sz="6" w:space="0" w:color="auto"/>
              <w:right w:val="single" w:sz="6" w:space="0" w:color="auto"/>
            </w:tcBorders>
          </w:tcPr>
          <w:p w14:paraId="7B62E6AB" w14:textId="77777777" w:rsidR="00402DFF" w:rsidRPr="00DB4A83" w:rsidRDefault="00402DFF" w:rsidP="00F70075">
            <w:pPr>
              <w:spacing w:line="276" w:lineRule="auto"/>
              <w:rPr>
                <w:sz w:val="16"/>
                <w:szCs w:val="16"/>
              </w:rPr>
            </w:pPr>
          </w:p>
        </w:tc>
        <w:tc>
          <w:tcPr>
            <w:tcW w:w="2484" w:type="dxa"/>
            <w:tcBorders>
              <w:top w:val="single" w:sz="6" w:space="0" w:color="auto"/>
              <w:left w:val="single" w:sz="6" w:space="0" w:color="auto"/>
              <w:bottom w:val="single" w:sz="6" w:space="0" w:color="auto"/>
              <w:right w:val="single" w:sz="6" w:space="0" w:color="auto"/>
            </w:tcBorders>
          </w:tcPr>
          <w:p w14:paraId="1C381766" w14:textId="77777777" w:rsidR="00402DFF" w:rsidRPr="00DB4A83" w:rsidRDefault="00402DFF" w:rsidP="00F70075">
            <w:pPr>
              <w:spacing w:line="276" w:lineRule="auto"/>
              <w:rPr>
                <w:sz w:val="16"/>
                <w:szCs w:val="16"/>
              </w:rPr>
            </w:pPr>
          </w:p>
        </w:tc>
        <w:tc>
          <w:tcPr>
            <w:tcW w:w="4330" w:type="dxa"/>
            <w:tcBorders>
              <w:top w:val="single" w:sz="6" w:space="0" w:color="auto"/>
              <w:left w:val="single" w:sz="6" w:space="0" w:color="auto"/>
              <w:bottom w:val="single" w:sz="6" w:space="0" w:color="auto"/>
              <w:right w:val="single" w:sz="6" w:space="0" w:color="auto"/>
            </w:tcBorders>
          </w:tcPr>
          <w:p w14:paraId="2EE65F79" w14:textId="77777777" w:rsidR="00402DFF" w:rsidRPr="00DB4A83" w:rsidRDefault="00402DFF" w:rsidP="00F70075">
            <w:pPr>
              <w:spacing w:line="276" w:lineRule="auto"/>
              <w:rPr>
                <w:sz w:val="16"/>
                <w:szCs w:val="16"/>
              </w:rPr>
            </w:pPr>
          </w:p>
        </w:tc>
      </w:tr>
      <w:tr w:rsidR="00402DFF" w:rsidRPr="00DB4A83" w14:paraId="71AA91FE" w14:textId="77777777" w:rsidTr="00F70075">
        <w:trPr>
          <w:cantSplit/>
        </w:trPr>
        <w:tc>
          <w:tcPr>
            <w:tcW w:w="3060" w:type="dxa"/>
            <w:tcBorders>
              <w:top w:val="single" w:sz="6" w:space="0" w:color="auto"/>
              <w:left w:val="single" w:sz="6" w:space="0" w:color="auto"/>
              <w:bottom w:val="single" w:sz="6" w:space="0" w:color="auto"/>
              <w:right w:val="single" w:sz="6" w:space="0" w:color="auto"/>
            </w:tcBorders>
            <w:hideMark/>
          </w:tcPr>
          <w:p w14:paraId="56EE8710" w14:textId="77777777" w:rsidR="00402DFF" w:rsidRPr="00DB4A83" w:rsidRDefault="00402DFF" w:rsidP="00F70075">
            <w:pPr>
              <w:spacing w:line="276" w:lineRule="auto"/>
              <w:rPr>
                <w:sz w:val="16"/>
                <w:szCs w:val="16"/>
              </w:rPr>
            </w:pPr>
            <w:r w:rsidRPr="00DB4A83">
              <w:rPr>
                <w:b/>
                <w:sz w:val="16"/>
                <w:szCs w:val="16"/>
              </w:rPr>
              <w:t>3.  Public Housing Dwelling Rental Income</w:t>
            </w:r>
          </w:p>
        </w:tc>
        <w:tc>
          <w:tcPr>
            <w:tcW w:w="2484" w:type="dxa"/>
            <w:tcBorders>
              <w:top w:val="single" w:sz="6" w:space="0" w:color="auto"/>
              <w:left w:val="single" w:sz="6" w:space="0" w:color="auto"/>
              <w:bottom w:val="single" w:sz="6" w:space="0" w:color="auto"/>
              <w:right w:val="single" w:sz="6" w:space="0" w:color="auto"/>
            </w:tcBorders>
            <w:hideMark/>
          </w:tcPr>
          <w:p w14:paraId="17C066C1" w14:textId="570323BE" w:rsidR="00402DFF" w:rsidRPr="00DB4A83" w:rsidRDefault="00402DFF" w:rsidP="00F70075">
            <w:pPr>
              <w:spacing w:line="276" w:lineRule="auto"/>
              <w:rPr>
                <w:sz w:val="16"/>
                <w:szCs w:val="16"/>
              </w:rPr>
            </w:pPr>
            <w:r w:rsidRPr="00DB4A83">
              <w:rPr>
                <w:sz w:val="16"/>
                <w:szCs w:val="16"/>
              </w:rPr>
              <w:t>$2,3</w:t>
            </w:r>
            <w:r w:rsidR="00DB4A83">
              <w:rPr>
                <w:sz w:val="16"/>
                <w:szCs w:val="16"/>
              </w:rPr>
              <w:t>83</w:t>
            </w:r>
            <w:r w:rsidRPr="00DB4A83">
              <w:rPr>
                <w:sz w:val="16"/>
                <w:szCs w:val="16"/>
              </w:rPr>
              <w:t>,</w:t>
            </w:r>
            <w:r w:rsidR="00DB4A83">
              <w:rPr>
                <w:sz w:val="16"/>
                <w:szCs w:val="16"/>
              </w:rPr>
              <w:t>052</w:t>
            </w:r>
          </w:p>
        </w:tc>
        <w:tc>
          <w:tcPr>
            <w:tcW w:w="4330" w:type="dxa"/>
            <w:tcBorders>
              <w:top w:val="single" w:sz="6" w:space="0" w:color="auto"/>
              <w:left w:val="single" w:sz="6" w:space="0" w:color="auto"/>
              <w:bottom w:val="single" w:sz="6" w:space="0" w:color="auto"/>
              <w:right w:val="single" w:sz="6" w:space="0" w:color="auto"/>
            </w:tcBorders>
            <w:hideMark/>
          </w:tcPr>
          <w:p w14:paraId="4B32A9D8" w14:textId="77777777" w:rsidR="00402DFF" w:rsidRPr="00DB4A83" w:rsidRDefault="00402DFF" w:rsidP="00F70075">
            <w:pPr>
              <w:spacing w:line="276" w:lineRule="auto"/>
              <w:rPr>
                <w:sz w:val="16"/>
                <w:szCs w:val="16"/>
              </w:rPr>
            </w:pPr>
            <w:r w:rsidRPr="00DB4A83">
              <w:rPr>
                <w:sz w:val="16"/>
                <w:szCs w:val="16"/>
              </w:rPr>
              <w:t>Day to Day Operations</w:t>
            </w:r>
          </w:p>
        </w:tc>
      </w:tr>
      <w:tr w:rsidR="00402DFF" w:rsidRPr="00DB4A83" w14:paraId="50B0E65E" w14:textId="77777777" w:rsidTr="00F70075">
        <w:trPr>
          <w:cantSplit/>
        </w:trPr>
        <w:tc>
          <w:tcPr>
            <w:tcW w:w="3060" w:type="dxa"/>
            <w:tcBorders>
              <w:top w:val="single" w:sz="6" w:space="0" w:color="auto"/>
              <w:left w:val="single" w:sz="6" w:space="0" w:color="auto"/>
              <w:bottom w:val="single" w:sz="6" w:space="0" w:color="auto"/>
              <w:right w:val="single" w:sz="6" w:space="0" w:color="auto"/>
            </w:tcBorders>
          </w:tcPr>
          <w:p w14:paraId="37AFA4E6" w14:textId="77777777" w:rsidR="00402DFF" w:rsidRPr="00DB4A83" w:rsidRDefault="00402DFF" w:rsidP="00F70075">
            <w:pPr>
              <w:spacing w:line="276" w:lineRule="auto"/>
              <w:rPr>
                <w:b/>
                <w:sz w:val="16"/>
                <w:szCs w:val="16"/>
              </w:rPr>
            </w:pPr>
          </w:p>
        </w:tc>
        <w:tc>
          <w:tcPr>
            <w:tcW w:w="2484" w:type="dxa"/>
            <w:tcBorders>
              <w:top w:val="single" w:sz="6" w:space="0" w:color="auto"/>
              <w:left w:val="single" w:sz="6" w:space="0" w:color="auto"/>
              <w:bottom w:val="single" w:sz="6" w:space="0" w:color="auto"/>
              <w:right w:val="single" w:sz="6" w:space="0" w:color="auto"/>
            </w:tcBorders>
          </w:tcPr>
          <w:p w14:paraId="6855ED7C" w14:textId="77777777" w:rsidR="00402DFF" w:rsidRPr="00DB4A83" w:rsidRDefault="00402DFF" w:rsidP="00F70075">
            <w:pPr>
              <w:spacing w:line="276" w:lineRule="auto"/>
              <w:rPr>
                <w:sz w:val="16"/>
                <w:szCs w:val="16"/>
              </w:rPr>
            </w:pPr>
          </w:p>
        </w:tc>
        <w:tc>
          <w:tcPr>
            <w:tcW w:w="4330" w:type="dxa"/>
            <w:tcBorders>
              <w:top w:val="single" w:sz="6" w:space="0" w:color="auto"/>
              <w:left w:val="single" w:sz="6" w:space="0" w:color="auto"/>
              <w:bottom w:val="single" w:sz="6" w:space="0" w:color="auto"/>
              <w:right w:val="single" w:sz="6" w:space="0" w:color="auto"/>
            </w:tcBorders>
          </w:tcPr>
          <w:p w14:paraId="43849765" w14:textId="77777777" w:rsidR="00402DFF" w:rsidRPr="00DB4A83" w:rsidRDefault="00402DFF" w:rsidP="00F70075">
            <w:pPr>
              <w:spacing w:line="276" w:lineRule="auto"/>
              <w:rPr>
                <w:sz w:val="16"/>
                <w:szCs w:val="16"/>
              </w:rPr>
            </w:pPr>
          </w:p>
        </w:tc>
      </w:tr>
      <w:tr w:rsidR="00402DFF" w:rsidRPr="00DB4A83" w14:paraId="3CD28FCB" w14:textId="77777777" w:rsidTr="00F70075">
        <w:trPr>
          <w:cantSplit/>
        </w:trPr>
        <w:tc>
          <w:tcPr>
            <w:tcW w:w="3060" w:type="dxa"/>
            <w:tcBorders>
              <w:top w:val="single" w:sz="6" w:space="0" w:color="auto"/>
              <w:left w:val="single" w:sz="6" w:space="0" w:color="auto"/>
              <w:bottom w:val="single" w:sz="6" w:space="0" w:color="auto"/>
              <w:right w:val="single" w:sz="6" w:space="0" w:color="auto"/>
            </w:tcBorders>
            <w:hideMark/>
          </w:tcPr>
          <w:p w14:paraId="2D827479" w14:textId="77777777" w:rsidR="00402DFF" w:rsidRPr="00DB4A83" w:rsidRDefault="00402DFF" w:rsidP="00F70075">
            <w:pPr>
              <w:spacing w:line="276" w:lineRule="auto"/>
              <w:rPr>
                <w:b/>
                <w:sz w:val="16"/>
                <w:szCs w:val="16"/>
              </w:rPr>
            </w:pPr>
            <w:r w:rsidRPr="00DB4A83">
              <w:rPr>
                <w:b/>
                <w:sz w:val="16"/>
                <w:szCs w:val="16"/>
              </w:rPr>
              <w:t xml:space="preserve">4.  Other income </w:t>
            </w:r>
            <w:r w:rsidRPr="00DB4A83">
              <w:rPr>
                <w:sz w:val="16"/>
                <w:szCs w:val="16"/>
              </w:rPr>
              <w:t>(list below)</w:t>
            </w:r>
          </w:p>
        </w:tc>
        <w:tc>
          <w:tcPr>
            <w:tcW w:w="2484" w:type="dxa"/>
            <w:tcBorders>
              <w:top w:val="single" w:sz="6" w:space="0" w:color="auto"/>
              <w:left w:val="single" w:sz="6" w:space="0" w:color="auto"/>
              <w:bottom w:val="single" w:sz="6" w:space="0" w:color="auto"/>
              <w:right w:val="single" w:sz="6" w:space="0" w:color="auto"/>
            </w:tcBorders>
            <w:hideMark/>
          </w:tcPr>
          <w:p w14:paraId="00BB1503" w14:textId="5F715BD0" w:rsidR="00402DFF" w:rsidRPr="00DB4A83" w:rsidRDefault="00402DFF" w:rsidP="00F70075">
            <w:pPr>
              <w:spacing w:line="276" w:lineRule="auto"/>
              <w:rPr>
                <w:sz w:val="16"/>
                <w:szCs w:val="16"/>
              </w:rPr>
            </w:pPr>
            <w:r w:rsidRPr="00DB4A83">
              <w:rPr>
                <w:sz w:val="16"/>
                <w:szCs w:val="16"/>
              </w:rPr>
              <w:t>$</w:t>
            </w:r>
            <w:r w:rsidR="00DB4A83">
              <w:rPr>
                <w:sz w:val="16"/>
                <w:szCs w:val="16"/>
              </w:rPr>
              <w:t>5</w:t>
            </w:r>
            <w:r w:rsidR="00CA7D2D">
              <w:rPr>
                <w:sz w:val="16"/>
                <w:szCs w:val="16"/>
              </w:rPr>
              <w:t>,5</w:t>
            </w:r>
            <w:r w:rsidR="00DB4A83">
              <w:rPr>
                <w:sz w:val="16"/>
                <w:szCs w:val="16"/>
              </w:rPr>
              <w:t>02</w:t>
            </w:r>
            <w:r w:rsidRPr="00DB4A83">
              <w:rPr>
                <w:sz w:val="16"/>
                <w:szCs w:val="16"/>
              </w:rPr>
              <w:t>6</w:t>
            </w:r>
            <w:r w:rsidR="00DB4A83">
              <w:rPr>
                <w:sz w:val="16"/>
                <w:szCs w:val="16"/>
              </w:rPr>
              <w:t>,541</w:t>
            </w:r>
          </w:p>
        </w:tc>
        <w:tc>
          <w:tcPr>
            <w:tcW w:w="4330" w:type="dxa"/>
            <w:tcBorders>
              <w:top w:val="single" w:sz="6" w:space="0" w:color="auto"/>
              <w:left w:val="single" w:sz="6" w:space="0" w:color="auto"/>
              <w:bottom w:val="single" w:sz="6" w:space="0" w:color="auto"/>
              <w:right w:val="single" w:sz="6" w:space="0" w:color="auto"/>
            </w:tcBorders>
            <w:hideMark/>
          </w:tcPr>
          <w:p w14:paraId="2421B968" w14:textId="77777777" w:rsidR="00402DFF" w:rsidRPr="00DB4A83" w:rsidRDefault="00402DFF" w:rsidP="00F70075">
            <w:pPr>
              <w:spacing w:line="276" w:lineRule="auto"/>
              <w:rPr>
                <w:sz w:val="16"/>
                <w:szCs w:val="16"/>
              </w:rPr>
            </w:pPr>
            <w:r w:rsidRPr="00DB4A83">
              <w:rPr>
                <w:sz w:val="16"/>
                <w:szCs w:val="16"/>
              </w:rPr>
              <w:t>Day to Day Operations</w:t>
            </w:r>
          </w:p>
        </w:tc>
      </w:tr>
      <w:tr w:rsidR="00402DFF" w:rsidRPr="00DB4A83" w14:paraId="19E270EF" w14:textId="77777777" w:rsidTr="00F70075">
        <w:trPr>
          <w:cantSplit/>
        </w:trPr>
        <w:tc>
          <w:tcPr>
            <w:tcW w:w="3060" w:type="dxa"/>
            <w:tcBorders>
              <w:top w:val="single" w:sz="6" w:space="0" w:color="auto"/>
              <w:left w:val="single" w:sz="6" w:space="0" w:color="auto"/>
              <w:bottom w:val="single" w:sz="6" w:space="0" w:color="auto"/>
              <w:right w:val="single" w:sz="6" w:space="0" w:color="auto"/>
            </w:tcBorders>
            <w:hideMark/>
          </w:tcPr>
          <w:p w14:paraId="74E328E2" w14:textId="77777777" w:rsidR="00402DFF" w:rsidRPr="00DB4A83" w:rsidRDefault="00402DFF" w:rsidP="00F70075">
            <w:pPr>
              <w:spacing w:line="276" w:lineRule="auto"/>
              <w:rPr>
                <w:b/>
                <w:sz w:val="16"/>
                <w:szCs w:val="16"/>
              </w:rPr>
            </w:pPr>
            <w:r w:rsidRPr="00DB4A83">
              <w:rPr>
                <w:b/>
                <w:sz w:val="16"/>
                <w:szCs w:val="16"/>
              </w:rPr>
              <w:t>Details of Other Income</w:t>
            </w:r>
          </w:p>
          <w:p w14:paraId="49A46F38" w14:textId="77777777" w:rsidR="00402DFF" w:rsidRPr="00DB4A83" w:rsidRDefault="00402DFF" w:rsidP="00F70075">
            <w:pPr>
              <w:spacing w:line="276" w:lineRule="auto"/>
              <w:rPr>
                <w:sz w:val="16"/>
                <w:szCs w:val="16"/>
              </w:rPr>
            </w:pPr>
            <w:r w:rsidRPr="00DB4A83">
              <w:rPr>
                <w:sz w:val="16"/>
                <w:szCs w:val="16"/>
              </w:rPr>
              <w:t>$ Excess Utilities $198,793</w:t>
            </w:r>
          </w:p>
          <w:p w14:paraId="444BA0C5" w14:textId="77777777" w:rsidR="00402DFF" w:rsidRPr="00DB4A83" w:rsidRDefault="00402DFF" w:rsidP="00F70075">
            <w:pPr>
              <w:spacing w:line="276" w:lineRule="auto"/>
              <w:rPr>
                <w:sz w:val="16"/>
                <w:szCs w:val="16"/>
              </w:rPr>
            </w:pPr>
            <w:r w:rsidRPr="00DB4A83">
              <w:rPr>
                <w:sz w:val="16"/>
                <w:szCs w:val="16"/>
              </w:rPr>
              <w:t>$ Interest Income $20,265</w:t>
            </w:r>
          </w:p>
          <w:p w14:paraId="24636ED9" w14:textId="77777777" w:rsidR="00402DFF" w:rsidRPr="00DB4A83" w:rsidRDefault="00402DFF" w:rsidP="00F70075">
            <w:pPr>
              <w:spacing w:line="276" w:lineRule="auto"/>
              <w:rPr>
                <w:sz w:val="16"/>
                <w:szCs w:val="16"/>
              </w:rPr>
            </w:pPr>
            <w:r w:rsidRPr="00DB4A83">
              <w:rPr>
                <w:sz w:val="16"/>
                <w:szCs w:val="16"/>
              </w:rPr>
              <w:t>$ Main. Charges &amp; late fees $247,594</w:t>
            </w:r>
          </w:p>
          <w:p w14:paraId="15A04709" w14:textId="77777777" w:rsidR="00402DFF" w:rsidRPr="00DB4A83" w:rsidRDefault="00402DFF" w:rsidP="00F70075">
            <w:pPr>
              <w:spacing w:line="276" w:lineRule="auto"/>
              <w:rPr>
                <w:sz w:val="16"/>
                <w:szCs w:val="16"/>
              </w:rPr>
            </w:pPr>
            <w:r w:rsidRPr="00DB4A83">
              <w:rPr>
                <w:sz w:val="16"/>
                <w:szCs w:val="16"/>
              </w:rPr>
              <w:t>$ Power Pole Rental $1,500</w:t>
            </w:r>
          </w:p>
          <w:p w14:paraId="40D1F3B2" w14:textId="77777777" w:rsidR="00402DFF" w:rsidRPr="00DB4A83" w:rsidRDefault="00402DFF" w:rsidP="00F70075">
            <w:pPr>
              <w:spacing w:line="276" w:lineRule="auto"/>
              <w:rPr>
                <w:sz w:val="16"/>
                <w:szCs w:val="16"/>
              </w:rPr>
            </w:pPr>
            <w:r w:rsidRPr="00DB4A83">
              <w:rPr>
                <w:sz w:val="16"/>
                <w:szCs w:val="16"/>
              </w:rPr>
              <w:t>$ Salvage material $2,500</w:t>
            </w:r>
          </w:p>
          <w:p w14:paraId="517EBBD2" w14:textId="77777777" w:rsidR="00402DFF" w:rsidRPr="00DB4A83" w:rsidRDefault="00402DFF" w:rsidP="00F70075">
            <w:pPr>
              <w:spacing w:line="276" w:lineRule="auto"/>
              <w:rPr>
                <w:sz w:val="16"/>
                <w:szCs w:val="16"/>
              </w:rPr>
            </w:pPr>
            <w:r w:rsidRPr="00DB4A83">
              <w:rPr>
                <w:sz w:val="16"/>
                <w:szCs w:val="16"/>
              </w:rPr>
              <w:t>$ Capital Fund operations $106,256</w:t>
            </w:r>
          </w:p>
          <w:p w14:paraId="05F83E0F" w14:textId="77777777" w:rsidR="00402DFF" w:rsidRPr="00DB4A83" w:rsidRDefault="00402DFF" w:rsidP="00F70075">
            <w:pPr>
              <w:spacing w:line="276" w:lineRule="auto"/>
              <w:rPr>
                <w:sz w:val="16"/>
                <w:szCs w:val="16"/>
              </w:rPr>
            </w:pPr>
            <w:r w:rsidRPr="00DB4A83">
              <w:rPr>
                <w:sz w:val="16"/>
                <w:szCs w:val="16"/>
              </w:rPr>
              <w:t>$ – Total $576,908</w:t>
            </w:r>
          </w:p>
        </w:tc>
        <w:tc>
          <w:tcPr>
            <w:tcW w:w="2484" w:type="dxa"/>
            <w:tcBorders>
              <w:top w:val="single" w:sz="6" w:space="0" w:color="auto"/>
              <w:left w:val="single" w:sz="6" w:space="0" w:color="auto"/>
              <w:bottom w:val="single" w:sz="6" w:space="0" w:color="auto"/>
              <w:right w:val="single" w:sz="6" w:space="0" w:color="auto"/>
            </w:tcBorders>
          </w:tcPr>
          <w:p w14:paraId="1F7185F7" w14:textId="77777777" w:rsidR="00402DFF" w:rsidRPr="00DB4A83" w:rsidRDefault="00402DFF" w:rsidP="00F70075">
            <w:pPr>
              <w:spacing w:line="276" w:lineRule="auto"/>
              <w:rPr>
                <w:sz w:val="16"/>
                <w:szCs w:val="16"/>
              </w:rPr>
            </w:pPr>
          </w:p>
        </w:tc>
        <w:tc>
          <w:tcPr>
            <w:tcW w:w="4330" w:type="dxa"/>
            <w:tcBorders>
              <w:top w:val="single" w:sz="6" w:space="0" w:color="auto"/>
              <w:left w:val="single" w:sz="6" w:space="0" w:color="auto"/>
              <w:bottom w:val="single" w:sz="6" w:space="0" w:color="auto"/>
              <w:right w:val="single" w:sz="6" w:space="0" w:color="auto"/>
            </w:tcBorders>
          </w:tcPr>
          <w:p w14:paraId="612D1744" w14:textId="77777777" w:rsidR="00402DFF" w:rsidRPr="00DB4A83" w:rsidRDefault="00402DFF" w:rsidP="00F70075">
            <w:pPr>
              <w:spacing w:line="276" w:lineRule="auto"/>
              <w:rPr>
                <w:sz w:val="16"/>
                <w:szCs w:val="16"/>
              </w:rPr>
            </w:pPr>
          </w:p>
        </w:tc>
      </w:tr>
      <w:tr w:rsidR="00402DFF" w:rsidRPr="00DB4A83" w14:paraId="47640244" w14:textId="77777777" w:rsidTr="00F70075">
        <w:trPr>
          <w:cantSplit/>
        </w:trPr>
        <w:tc>
          <w:tcPr>
            <w:tcW w:w="3060" w:type="dxa"/>
            <w:tcBorders>
              <w:top w:val="single" w:sz="6" w:space="0" w:color="auto"/>
              <w:left w:val="single" w:sz="6" w:space="0" w:color="auto"/>
              <w:bottom w:val="single" w:sz="6" w:space="0" w:color="auto"/>
              <w:right w:val="single" w:sz="6" w:space="0" w:color="auto"/>
            </w:tcBorders>
          </w:tcPr>
          <w:p w14:paraId="1F134383" w14:textId="77777777" w:rsidR="00402DFF" w:rsidRPr="00DB4A83" w:rsidRDefault="00402DFF" w:rsidP="00F70075">
            <w:pPr>
              <w:spacing w:line="276" w:lineRule="auto"/>
              <w:rPr>
                <w:b/>
                <w:sz w:val="16"/>
                <w:szCs w:val="16"/>
              </w:rPr>
            </w:pPr>
          </w:p>
        </w:tc>
        <w:tc>
          <w:tcPr>
            <w:tcW w:w="2484" w:type="dxa"/>
            <w:tcBorders>
              <w:top w:val="single" w:sz="6" w:space="0" w:color="auto"/>
              <w:left w:val="single" w:sz="6" w:space="0" w:color="auto"/>
              <w:bottom w:val="single" w:sz="6" w:space="0" w:color="auto"/>
              <w:right w:val="single" w:sz="6" w:space="0" w:color="auto"/>
            </w:tcBorders>
          </w:tcPr>
          <w:p w14:paraId="4111C564" w14:textId="77777777" w:rsidR="00402DFF" w:rsidRPr="00DB4A83" w:rsidRDefault="00402DFF" w:rsidP="00F70075">
            <w:pPr>
              <w:spacing w:line="276" w:lineRule="auto"/>
              <w:rPr>
                <w:sz w:val="16"/>
                <w:szCs w:val="16"/>
              </w:rPr>
            </w:pPr>
          </w:p>
        </w:tc>
        <w:tc>
          <w:tcPr>
            <w:tcW w:w="4330" w:type="dxa"/>
            <w:tcBorders>
              <w:top w:val="single" w:sz="6" w:space="0" w:color="auto"/>
              <w:left w:val="single" w:sz="6" w:space="0" w:color="auto"/>
              <w:bottom w:val="single" w:sz="6" w:space="0" w:color="auto"/>
              <w:right w:val="single" w:sz="6" w:space="0" w:color="auto"/>
            </w:tcBorders>
          </w:tcPr>
          <w:p w14:paraId="61CE6E22" w14:textId="77777777" w:rsidR="00402DFF" w:rsidRPr="00DB4A83" w:rsidRDefault="00402DFF" w:rsidP="00F70075">
            <w:pPr>
              <w:spacing w:line="276" w:lineRule="auto"/>
              <w:rPr>
                <w:sz w:val="16"/>
                <w:szCs w:val="16"/>
              </w:rPr>
            </w:pPr>
          </w:p>
        </w:tc>
      </w:tr>
      <w:tr w:rsidR="00402DFF" w:rsidRPr="00DB4A83" w14:paraId="54955A1C" w14:textId="77777777" w:rsidTr="00F70075">
        <w:trPr>
          <w:cantSplit/>
        </w:trPr>
        <w:tc>
          <w:tcPr>
            <w:tcW w:w="3060" w:type="dxa"/>
            <w:tcBorders>
              <w:top w:val="single" w:sz="6" w:space="0" w:color="auto"/>
              <w:left w:val="single" w:sz="6" w:space="0" w:color="auto"/>
              <w:bottom w:val="single" w:sz="6" w:space="0" w:color="auto"/>
              <w:right w:val="single" w:sz="6" w:space="0" w:color="auto"/>
            </w:tcBorders>
            <w:hideMark/>
          </w:tcPr>
          <w:p w14:paraId="62B7C477" w14:textId="77777777" w:rsidR="00402DFF" w:rsidRPr="00DB4A83" w:rsidRDefault="00402DFF" w:rsidP="00F70075">
            <w:pPr>
              <w:spacing w:line="276" w:lineRule="auto"/>
              <w:rPr>
                <w:sz w:val="16"/>
                <w:szCs w:val="16"/>
              </w:rPr>
            </w:pPr>
            <w:r w:rsidRPr="00DB4A83">
              <w:rPr>
                <w:b/>
                <w:sz w:val="16"/>
                <w:szCs w:val="16"/>
              </w:rPr>
              <w:t xml:space="preserve">5.  Non-federal sources </w:t>
            </w:r>
            <w:r w:rsidRPr="00DB4A83">
              <w:rPr>
                <w:sz w:val="16"/>
                <w:szCs w:val="16"/>
              </w:rPr>
              <w:t>(list below)</w:t>
            </w:r>
          </w:p>
        </w:tc>
        <w:tc>
          <w:tcPr>
            <w:tcW w:w="2484" w:type="dxa"/>
            <w:tcBorders>
              <w:top w:val="single" w:sz="6" w:space="0" w:color="auto"/>
              <w:left w:val="single" w:sz="6" w:space="0" w:color="auto"/>
              <w:bottom w:val="single" w:sz="6" w:space="0" w:color="auto"/>
              <w:right w:val="single" w:sz="6" w:space="0" w:color="auto"/>
            </w:tcBorders>
            <w:hideMark/>
          </w:tcPr>
          <w:p w14:paraId="3EF8FA4C" w14:textId="77777777" w:rsidR="00402DFF" w:rsidRPr="00DB4A83" w:rsidRDefault="00402DFF" w:rsidP="00F70075">
            <w:pPr>
              <w:spacing w:line="276" w:lineRule="auto"/>
              <w:rPr>
                <w:sz w:val="16"/>
                <w:szCs w:val="16"/>
              </w:rPr>
            </w:pPr>
            <w:r w:rsidRPr="00DB4A83">
              <w:rPr>
                <w:sz w:val="16"/>
                <w:szCs w:val="16"/>
              </w:rPr>
              <w:t>$0</w:t>
            </w:r>
          </w:p>
        </w:tc>
        <w:tc>
          <w:tcPr>
            <w:tcW w:w="4330" w:type="dxa"/>
            <w:tcBorders>
              <w:top w:val="single" w:sz="6" w:space="0" w:color="auto"/>
              <w:left w:val="single" w:sz="6" w:space="0" w:color="auto"/>
              <w:bottom w:val="single" w:sz="6" w:space="0" w:color="auto"/>
              <w:right w:val="single" w:sz="6" w:space="0" w:color="auto"/>
            </w:tcBorders>
          </w:tcPr>
          <w:p w14:paraId="70A7131E" w14:textId="77777777" w:rsidR="00402DFF" w:rsidRPr="00DB4A83" w:rsidRDefault="00402DFF" w:rsidP="00F70075">
            <w:pPr>
              <w:spacing w:line="276" w:lineRule="auto"/>
              <w:rPr>
                <w:sz w:val="16"/>
                <w:szCs w:val="16"/>
              </w:rPr>
            </w:pPr>
          </w:p>
        </w:tc>
      </w:tr>
      <w:tr w:rsidR="00402DFF" w:rsidRPr="00DB4A83" w14:paraId="6966E08D" w14:textId="77777777" w:rsidTr="00F70075">
        <w:trPr>
          <w:cantSplit/>
        </w:trPr>
        <w:tc>
          <w:tcPr>
            <w:tcW w:w="3060" w:type="dxa"/>
            <w:tcBorders>
              <w:top w:val="single" w:sz="6" w:space="0" w:color="auto"/>
              <w:left w:val="single" w:sz="6" w:space="0" w:color="auto"/>
              <w:bottom w:val="nil"/>
              <w:right w:val="single" w:sz="6" w:space="0" w:color="auto"/>
            </w:tcBorders>
            <w:hideMark/>
          </w:tcPr>
          <w:p w14:paraId="00AED9E3" w14:textId="77777777" w:rsidR="00402DFF" w:rsidRPr="00DB4A83" w:rsidRDefault="00402DFF" w:rsidP="00F70075">
            <w:pPr>
              <w:spacing w:line="276" w:lineRule="auto"/>
              <w:ind w:left="720"/>
              <w:rPr>
                <w:sz w:val="16"/>
                <w:szCs w:val="16"/>
              </w:rPr>
            </w:pPr>
            <w:r w:rsidRPr="00DB4A83">
              <w:rPr>
                <w:sz w:val="16"/>
                <w:szCs w:val="16"/>
              </w:rPr>
              <w:t>Landmark Interest</w:t>
            </w:r>
          </w:p>
        </w:tc>
        <w:tc>
          <w:tcPr>
            <w:tcW w:w="2484" w:type="dxa"/>
            <w:tcBorders>
              <w:top w:val="single" w:sz="6" w:space="0" w:color="auto"/>
              <w:left w:val="single" w:sz="6" w:space="0" w:color="auto"/>
              <w:bottom w:val="nil"/>
              <w:right w:val="single" w:sz="6" w:space="0" w:color="auto"/>
            </w:tcBorders>
            <w:hideMark/>
          </w:tcPr>
          <w:p w14:paraId="4EE99AA7" w14:textId="462B5BC6" w:rsidR="00402DFF" w:rsidRPr="00DB4A83" w:rsidRDefault="00402DFF" w:rsidP="00F70075">
            <w:pPr>
              <w:spacing w:line="276" w:lineRule="auto"/>
              <w:rPr>
                <w:sz w:val="16"/>
                <w:szCs w:val="16"/>
              </w:rPr>
            </w:pPr>
            <w:r w:rsidRPr="00DB4A83">
              <w:rPr>
                <w:sz w:val="16"/>
                <w:szCs w:val="16"/>
              </w:rPr>
              <w:t>$1</w:t>
            </w:r>
            <w:r w:rsidR="00DB4A83">
              <w:rPr>
                <w:sz w:val="16"/>
                <w:szCs w:val="16"/>
              </w:rPr>
              <w:t>0</w:t>
            </w:r>
            <w:r w:rsidRPr="00DB4A83">
              <w:rPr>
                <w:sz w:val="16"/>
                <w:szCs w:val="16"/>
              </w:rPr>
              <w:t>,</w:t>
            </w:r>
            <w:r w:rsidR="00DB4A83">
              <w:rPr>
                <w:sz w:val="16"/>
                <w:szCs w:val="16"/>
              </w:rPr>
              <w:t>205</w:t>
            </w:r>
          </w:p>
        </w:tc>
        <w:tc>
          <w:tcPr>
            <w:tcW w:w="4330" w:type="dxa"/>
            <w:tcBorders>
              <w:top w:val="single" w:sz="6" w:space="0" w:color="auto"/>
              <w:left w:val="single" w:sz="6" w:space="0" w:color="auto"/>
              <w:bottom w:val="nil"/>
              <w:right w:val="single" w:sz="6" w:space="0" w:color="auto"/>
            </w:tcBorders>
          </w:tcPr>
          <w:p w14:paraId="72DED38E" w14:textId="77777777" w:rsidR="00402DFF" w:rsidRPr="00DB4A83" w:rsidRDefault="00402DFF" w:rsidP="00F70075">
            <w:pPr>
              <w:spacing w:line="276" w:lineRule="auto"/>
              <w:rPr>
                <w:sz w:val="16"/>
                <w:szCs w:val="16"/>
              </w:rPr>
            </w:pPr>
          </w:p>
        </w:tc>
      </w:tr>
      <w:tr w:rsidR="00402DFF" w:rsidRPr="00DB4A83" w14:paraId="5D9CFFB4" w14:textId="77777777" w:rsidTr="00F70075">
        <w:trPr>
          <w:cantSplit/>
        </w:trPr>
        <w:tc>
          <w:tcPr>
            <w:tcW w:w="3060" w:type="dxa"/>
            <w:tcBorders>
              <w:top w:val="single" w:sz="6" w:space="0" w:color="auto"/>
              <w:left w:val="single" w:sz="6" w:space="0" w:color="auto"/>
              <w:bottom w:val="single" w:sz="6" w:space="0" w:color="auto"/>
              <w:right w:val="single" w:sz="6" w:space="0" w:color="auto"/>
            </w:tcBorders>
            <w:hideMark/>
          </w:tcPr>
          <w:p w14:paraId="2AC165B4" w14:textId="77777777" w:rsidR="00402DFF" w:rsidRPr="00DB4A83" w:rsidRDefault="00402DFF" w:rsidP="00F70075">
            <w:pPr>
              <w:spacing w:line="276" w:lineRule="auto"/>
              <w:ind w:left="720"/>
              <w:rPr>
                <w:sz w:val="16"/>
                <w:szCs w:val="16"/>
              </w:rPr>
            </w:pPr>
            <w:r w:rsidRPr="00DB4A83">
              <w:rPr>
                <w:b/>
                <w:sz w:val="16"/>
                <w:szCs w:val="16"/>
              </w:rPr>
              <w:t>Total resources</w:t>
            </w:r>
          </w:p>
        </w:tc>
        <w:tc>
          <w:tcPr>
            <w:tcW w:w="2484" w:type="dxa"/>
            <w:tcBorders>
              <w:top w:val="single" w:sz="6" w:space="0" w:color="auto"/>
              <w:left w:val="single" w:sz="6" w:space="0" w:color="auto"/>
              <w:bottom w:val="single" w:sz="6" w:space="0" w:color="auto"/>
              <w:right w:val="single" w:sz="6" w:space="0" w:color="auto"/>
            </w:tcBorders>
            <w:hideMark/>
          </w:tcPr>
          <w:p w14:paraId="5867741E" w14:textId="6904E6B9" w:rsidR="00402DFF" w:rsidRPr="00DB4A83" w:rsidRDefault="00402DFF" w:rsidP="00F70075">
            <w:pPr>
              <w:spacing w:line="276" w:lineRule="auto"/>
              <w:rPr>
                <w:sz w:val="16"/>
                <w:szCs w:val="16"/>
              </w:rPr>
            </w:pPr>
            <w:r w:rsidRPr="00DB4A83">
              <w:rPr>
                <w:sz w:val="16"/>
                <w:szCs w:val="16"/>
              </w:rPr>
              <w:t>$10,</w:t>
            </w:r>
            <w:r w:rsidR="00DB4A83">
              <w:rPr>
                <w:sz w:val="16"/>
                <w:szCs w:val="16"/>
              </w:rPr>
              <w:t>650</w:t>
            </w:r>
            <w:r w:rsidRPr="00DB4A83">
              <w:rPr>
                <w:sz w:val="16"/>
                <w:szCs w:val="16"/>
              </w:rPr>
              <w:t>,</w:t>
            </w:r>
            <w:r w:rsidR="00DB4A83">
              <w:rPr>
                <w:sz w:val="16"/>
                <w:szCs w:val="16"/>
              </w:rPr>
              <w:t>249</w:t>
            </w:r>
          </w:p>
        </w:tc>
        <w:tc>
          <w:tcPr>
            <w:tcW w:w="4330" w:type="dxa"/>
            <w:tcBorders>
              <w:top w:val="single" w:sz="6" w:space="0" w:color="auto"/>
              <w:left w:val="single" w:sz="6" w:space="0" w:color="auto"/>
              <w:bottom w:val="single" w:sz="6" w:space="0" w:color="auto"/>
              <w:right w:val="single" w:sz="6" w:space="0" w:color="auto"/>
            </w:tcBorders>
          </w:tcPr>
          <w:p w14:paraId="13DE98EA" w14:textId="77777777" w:rsidR="00402DFF" w:rsidRPr="00DB4A83" w:rsidRDefault="00402DFF" w:rsidP="00F70075">
            <w:pPr>
              <w:spacing w:line="276" w:lineRule="auto"/>
              <w:rPr>
                <w:sz w:val="16"/>
                <w:szCs w:val="16"/>
              </w:rPr>
            </w:pPr>
          </w:p>
        </w:tc>
      </w:tr>
      <w:tr w:rsidR="00402DFF" w:rsidRPr="00236330" w14:paraId="419880CD" w14:textId="77777777" w:rsidTr="00F70075">
        <w:trPr>
          <w:cantSplit/>
        </w:trPr>
        <w:tc>
          <w:tcPr>
            <w:tcW w:w="3060" w:type="dxa"/>
            <w:tcBorders>
              <w:top w:val="nil"/>
              <w:left w:val="single" w:sz="6" w:space="0" w:color="auto"/>
              <w:bottom w:val="single" w:sz="6" w:space="0" w:color="auto"/>
              <w:right w:val="single" w:sz="6" w:space="0" w:color="auto"/>
            </w:tcBorders>
          </w:tcPr>
          <w:p w14:paraId="6B0A8D28" w14:textId="77777777" w:rsidR="00402DFF" w:rsidRPr="00DB4A83" w:rsidRDefault="00402DFF" w:rsidP="00F70075">
            <w:pPr>
              <w:spacing w:line="276" w:lineRule="auto"/>
              <w:rPr>
                <w:sz w:val="16"/>
                <w:szCs w:val="16"/>
              </w:rPr>
            </w:pPr>
          </w:p>
        </w:tc>
        <w:tc>
          <w:tcPr>
            <w:tcW w:w="2484" w:type="dxa"/>
            <w:tcBorders>
              <w:top w:val="nil"/>
              <w:left w:val="single" w:sz="6" w:space="0" w:color="auto"/>
              <w:bottom w:val="single" w:sz="6" w:space="0" w:color="auto"/>
              <w:right w:val="single" w:sz="6" w:space="0" w:color="auto"/>
            </w:tcBorders>
          </w:tcPr>
          <w:p w14:paraId="0ED61F89" w14:textId="77777777" w:rsidR="00402DFF" w:rsidRPr="00DB4A83" w:rsidRDefault="00402DFF" w:rsidP="00F70075">
            <w:pPr>
              <w:spacing w:line="276" w:lineRule="auto"/>
              <w:rPr>
                <w:sz w:val="16"/>
                <w:szCs w:val="16"/>
              </w:rPr>
            </w:pPr>
          </w:p>
        </w:tc>
        <w:tc>
          <w:tcPr>
            <w:tcW w:w="4330" w:type="dxa"/>
            <w:tcBorders>
              <w:top w:val="nil"/>
              <w:left w:val="single" w:sz="6" w:space="0" w:color="auto"/>
              <w:bottom w:val="single" w:sz="6" w:space="0" w:color="auto"/>
              <w:right w:val="single" w:sz="6" w:space="0" w:color="auto"/>
            </w:tcBorders>
          </w:tcPr>
          <w:p w14:paraId="478482BE" w14:textId="77777777" w:rsidR="00402DFF" w:rsidRPr="00236330" w:rsidRDefault="00402DFF" w:rsidP="00F70075">
            <w:pPr>
              <w:spacing w:line="276" w:lineRule="auto"/>
              <w:rPr>
                <w:sz w:val="16"/>
                <w:szCs w:val="16"/>
              </w:rPr>
            </w:pPr>
          </w:p>
        </w:tc>
      </w:tr>
    </w:tbl>
    <w:p w14:paraId="49D142C8" w14:textId="77777777" w:rsidR="00402DFF" w:rsidRDefault="00402DFF" w:rsidP="00F1473A">
      <w:pPr>
        <w:ind w:left="360"/>
        <w:rPr>
          <w:b/>
          <w:bCs/>
          <w:sz w:val="16"/>
          <w:szCs w:val="16"/>
        </w:rPr>
      </w:pPr>
    </w:p>
    <w:p w14:paraId="0275D51E" w14:textId="229FBD18" w:rsidR="00F1473A" w:rsidRDefault="00402DFF" w:rsidP="00F1473A">
      <w:pPr>
        <w:ind w:left="720"/>
        <w:rPr>
          <w:b/>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Pr>
          <w:b/>
          <w:bCs/>
          <w:sz w:val="16"/>
          <w:szCs w:val="16"/>
        </w:rPr>
        <w:t xml:space="preserve">Rent Determination.  </w:t>
      </w:r>
      <w:r w:rsidR="00F1473A" w:rsidRPr="00186312">
        <w:rPr>
          <w:color w:val="000000"/>
          <w:sz w:val="16"/>
          <w:szCs w:val="16"/>
        </w:rPr>
        <w:t xml:space="preserve">A statement of the policies of the </w:t>
      </w:r>
      <w:r w:rsidR="00F1473A">
        <w:rPr>
          <w:color w:val="000000"/>
          <w:sz w:val="16"/>
          <w:szCs w:val="16"/>
        </w:rPr>
        <w:t>PHA</w:t>
      </w:r>
      <w:r w:rsidR="00F1473A" w:rsidRPr="00186312">
        <w:rPr>
          <w:color w:val="000000"/>
          <w:sz w:val="16"/>
          <w:szCs w:val="16"/>
        </w:rPr>
        <w:t xml:space="preserve"> governing rents charged for public housing and HCV dwelling units</w:t>
      </w:r>
      <w:r w:rsidR="00F1473A">
        <w:rPr>
          <w:color w:val="000000"/>
          <w:sz w:val="16"/>
          <w:szCs w:val="16"/>
        </w:rPr>
        <w:t>, including applicable public housing flat rents, minimum rents, voucher family rent contributions, and payment standard policies</w:t>
      </w:r>
      <w:r w:rsidR="00F1473A" w:rsidRPr="00186312">
        <w:rPr>
          <w:color w:val="000000"/>
          <w:sz w:val="16"/>
          <w:szCs w:val="16"/>
        </w:rPr>
        <w:t>.</w:t>
      </w:r>
      <w:r w:rsidR="00F1473A" w:rsidRPr="00186312">
        <w:rPr>
          <w:b/>
          <w:bCs/>
          <w:sz w:val="16"/>
          <w:szCs w:val="16"/>
        </w:rPr>
        <w:t xml:space="preserve"> </w:t>
      </w:r>
      <w:r w:rsidR="00F1473A" w:rsidRPr="00BE5FE4">
        <w:rPr>
          <w:bCs/>
          <w:sz w:val="16"/>
          <w:szCs w:val="16"/>
        </w:rPr>
        <w:t>(</w:t>
      </w:r>
      <w:hyperlink r:id="rId26" w:anchor="24:4.0.3.1.3.2.5.5" w:history="1">
        <w:r w:rsidR="00F1473A" w:rsidRPr="00BE5FE4">
          <w:rPr>
            <w:rStyle w:val="Hyperlink"/>
            <w:bCs/>
            <w:sz w:val="16"/>
            <w:szCs w:val="16"/>
          </w:rPr>
          <w:t>24 CFR §903.7(d)</w:t>
        </w:r>
      </w:hyperlink>
      <w:r w:rsidR="00F1473A" w:rsidRPr="00BE5FE4">
        <w:rPr>
          <w:bCs/>
          <w:sz w:val="16"/>
          <w:szCs w:val="16"/>
        </w:rPr>
        <w:t>)</w:t>
      </w:r>
      <w:r w:rsidR="00F1473A">
        <w:rPr>
          <w:bCs/>
          <w:sz w:val="16"/>
          <w:szCs w:val="16"/>
        </w:rPr>
        <w:t xml:space="preserve">   </w:t>
      </w:r>
    </w:p>
    <w:p w14:paraId="7D7D83DC" w14:textId="65260142" w:rsidR="00F1473A" w:rsidRDefault="00F1473A" w:rsidP="00F1473A">
      <w:pPr>
        <w:ind w:left="1620" w:hanging="360"/>
        <w:rPr>
          <w:b/>
          <w:bCs/>
          <w:sz w:val="16"/>
          <w:szCs w:val="16"/>
        </w:rPr>
      </w:pPr>
    </w:p>
    <w:p w14:paraId="35375580" w14:textId="77777777" w:rsidR="00402DFF" w:rsidRPr="00CC583E" w:rsidRDefault="00402DFF" w:rsidP="00402DFF">
      <w:pPr>
        <w:ind w:left="720"/>
        <w:rPr>
          <w:b/>
          <w:sz w:val="20"/>
          <w:szCs w:val="20"/>
        </w:rPr>
      </w:pPr>
      <w:r w:rsidRPr="00CC583E">
        <w:rPr>
          <w:b/>
          <w:sz w:val="20"/>
          <w:szCs w:val="20"/>
        </w:rPr>
        <w:t>A.  Public Housing</w:t>
      </w:r>
    </w:p>
    <w:p w14:paraId="26D7E84B" w14:textId="77777777" w:rsidR="00402DFF" w:rsidRPr="00CC583E" w:rsidRDefault="00402DFF" w:rsidP="00402DFF">
      <w:pPr>
        <w:ind w:left="720"/>
        <w:rPr>
          <w:sz w:val="20"/>
          <w:szCs w:val="20"/>
        </w:rPr>
      </w:pPr>
      <w:r w:rsidRPr="00CC583E">
        <w:rPr>
          <w:b/>
          <w:sz w:val="20"/>
          <w:szCs w:val="20"/>
          <w:u w:val="single"/>
        </w:rPr>
        <w:t>(1)  Income Based Rent Policies</w:t>
      </w:r>
    </w:p>
    <w:p w14:paraId="43F74217" w14:textId="77777777" w:rsidR="00402DFF" w:rsidRPr="00CC583E" w:rsidRDefault="00402DFF" w:rsidP="00402DFF">
      <w:pPr>
        <w:ind w:left="720"/>
        <w:rPr>
          <w:sz w:val="20"/>
          <w:szCs w:val="20"/>
        </w:rPr>
      </w:pPr>
      <w:r w:rsidRPr="00CC583E">
        <w:rPr>
          <w:sz w:val="20"/>
          <w:szCs w:val="20"/>
        </w:rPr>
        <w:t>The HA’s income-based rent setting policies for public housing including discretionary policies are as follows:</w:t>
      </w:r>
    </w:p>
    <w:p w14:paraId="7FAF32B6" w14:textId="77777777" w:rsidR="00402DFF" w:rsidRPr="00CC583E" w:rsidRDefault="00402DFF" w:rsidP="00402DFF">
      <w:pPr>
        <w:ind w:hanging="720"/>
        <w:rPr>
          <w:sz w:val="20"/>
          <w:szCs w:val="20"/>
        </w:rPr>
      </w:pPr>
      <w:r w:rsidRPr="00CC583E">
        <w:rPr>
          <w:sz w:val="20"/>
          <w:szCs w:val="20"/>
        </w:rPr>
        <w:tab/>
      </w:r>
    </w:p>
    <w:p w14:paraId="7F395F75" w14:textId="77777777" w:rsidR="00402DFF" w:rsidRPr="00CC583E" w:rsidRDefault="00402DFF" w:rsidP="00402DFF">
      <w:pPr>
        <w:ind w:left="720"/>
        <w:rPr>
          <w:sz w:val="20"/>
          <w:szCs w:val="20"/>
        </w:rPr>
      </w:pPr>
      <w:r w:rsidRPr="00CC583E">
        <w:rPr>
          <w:sz w:val="20"/>
          <w:szCs w:val="20"/>
        </w:rPr>
        <w:t>The HA employs discretionary policies for determining income-based rent as described below:</w:t>
      </w:r>
    </w:p>
    <w:p w14:paraId="571008B5" w14:textId="77777777" w:rsidR="00402DFF" w:rsidRPr="00CC583E" w:rsidRDefault="00402DFF" w:rsidP="00402DFF">
      <w:pPr>
        <w:ind w:left="720"/>
        <w:rPr>
          <w:sz w:val="20"/>
          <w:szCs w:val="20"/>
        </w:rPr>
      </w:pPr>
      <w:r w:rsidRPr="00CC583E">
        <w:rPr>
          <w:sz w:val="20"/>
          <w:szCs w:val="20"/>
        </w:rPr>
        <w:t>a.  Minimum Rent</w:t>
      </w:r>
    </w:p>
    <w:p w14:paraId="1D2AF5AD" w14:textId="77777777" w:rsidR="00402DFF" w:rsidRPr="002F288D" w:rsidRDefault="00402DFF" w:rsidP="00402DFF">
      <w:pPr>
        <w:pStyle w:val="ListParagraph"/>
        <w:numPr>
          <w:ilvl w:val="0"/>
          <w:numId w:val="40"/>
        </w:numPr>
        <w:ind w:left="1260" w:hanging="270"/>
        <w:rPr>
          <w:sz w:val="20"/>
          <w:szCs w:val="20"/>
        </w:rPr>
      </w:pPr>
      <w:r w:rsidRPr="002F288D">
        <w:rPr>
          <w:sz w:val="20"/>
          <w:szCs w:val="20"/>
        </w:rPr>
        <w:t xml:space="preserve">The HA’s minimum rent is currently $50.00.    </w:t>
      </w:r>
    </w:p>
    <w:p w14:paraId="141FB33C" w14:textId="77777777" w:rsidR="00402DFF" w:rsidRPr="00CC583E" w:rsidRDefault="00402DFF" w:rsidP="00402DFF">
      <w:pPr>
        <w:numPr>
          <w:ilvl w:val="0"/>
          <w:numId w:val="40"/>
        </w:numPr>
        <w:ind w:left="1260" w:hanging="270"/>
        <w:rPr>
          <w:b/>
          <w:sz w:val="20"/>
          <w:szCs w:val="20"/>
        </w:rPr>
      </w:pPr>
      <w:r w:rsidRPr="00CC583E">
        <w:rPr>
          <w:sz w:val="20"/>
          <w:szCs w:val="20"/>
        </w:rPr>
        <w:t xml:space="preserve">The HA has adopted discretionary minimum rent hardship exemption policies. </w:t>
      </w:r>
      <w:r w:rsidRPr="00CC583E">
        <w:rPr>
          <w:b/>
          <w:sz w:val="20"/>
          <w:szCs w:val="20"/>
        </w:rPr>
        <w:t xml:space="preserve"> </w:t>
      </w:r>
      <w:r w:rsidRPr="00CC583E">
        <w:rPr>
          <w:sz w:val="20"/>
          <w:szCs w:val="20"/>
        </w:rPr>
        <w:t xml:space="preserve">The HA dwelling lease outlines the policy of the HA as it relates to minimum rent hardship exemptions. </w:t>
      </w:r>
      <w:r w:rsidRPr="00CC583E">
        <w:rPr>
          <w:b/>
          <w:sz w:val="20"/>
          <w:szCs w:val="20"/>
        </w:rPr>
        <w:t xml:space="preserve"> </w:t>
      </w:r>
    </w:p>
    <w:p w14:paraId="1F2BBFEB" w14:textId="77777777" w:rsidR="00402DFF" w:rsidRPr="00CC583E" w:rsidRDefault="00402DFF" w:rsidP="00402DFF">
      <w:pPr>
        <w:rPr>
          <w:sz w:val="20"/>
          <w:szCs w:val="20"/>
        </w:rPr>
      </w:pPr>
    </w:p>
    <w:p w14:paraId="6C6E59E8" w14:textId="77777777" w:rsidR="00402DFF" w:rsidRPr="00CC583E" w:rsidRDefault="00402DFF" w:rsidP="00402DFF">
      <w:pPr>
        <w:overflowPunct w:val="0"/>
        <w:autoSpaceDE w:val="0"/>
        <w:autoSpaceDN w:val="0"/>
        <w:adjustRightInd w:val="0"/>
        <w:ind w:left="720"/>
        <w:textAlignment w:val="baseline"/>
        <w:rPr>
          <w:sz w:val="20"/>
          <w:szCs w:val="20"/>
        </w:rPr>
      </w:pPr>
      <w:r w:rsidRPr="00CC583E">
        <w:rPr>
          <w:sz w:val="20"/>
          <w:szCs w:val="20"/>
        </w:rPr>
        <w:t xml:space="preserve">b. Rents set at less than 30% of adjusted income are as follows: </w:t>
      </w:r>
    </w:p>
    <w:p w14:paraId="607C1AAE" w14:textId="37E08E49" w:rsidR="00402DFF" w:rsidRDefault="00402DFF" w:rsidP="00402DFF">
      <w:pPr>
        <w:ind w:left="900"/>
        <w:rPr>
          <w:bCs/>
          <w:sz w:val="20"/>
          <w:szCs w:val="20"/>
        </w:rPr>
      </w:pPr>
      <w:r>
        <w:rPr>
          <w:bCs/>
          <w:sz w:val="20"/>
          <w:szCs w:val="20"/>
        </w:rPr>
        <w:t xml:space="preserve">We have requested exception flat rents approvals from HUD for </w:t>
      </w:r>
      <w:r w:rsidR="00396E32">
        <w:rPr>
          <w:bCs/>
          <w:sz w:val="20"/>
          <w:szCs w:val="20"/>
        </w:rPr>
        <w:t>all units that would benefit from an exception rent</w:t>
      </w:r>
      <w:r w:rsidRPr="0056446B">
        <w:rPr>
          <w:bCs/>
          <w:sz w:val="20"/>
          <w:szCs w:val="20"/>
        </w:rPr>
        <w:t xml:space="preserve">.  </w:t>
      </w:r>
      <w:r>
        <w:rPr>
          <w:bCs/>
          <w:sz w:val="20"/>
          <w:szCs w:val="20"/>
        </w:rPr>
        <w:t xml:space="preserve">The Flat Rent amounts </w:t>
      </w:r>
      <w:r w:rsidR="00396E32">
        <w:rPr>
          <w:bCs/>
          <w:sz w:val="20"/>
          <w:szCs w:val="20"/>
        </w:rPr>
        <w:t>effective January 1, 2024</w:t>
      </w:r>
      <w:r w:rsidR="009757A7">
        <w:rPr>
          <w:bCs/>
          <w:sz w:val="20"/>
          <w:szCs w:val="20"/>
        </w:rPr>
        <w:t>,</w:t>
      </w:r>
      <w:r w:rsidR="00396E32">
        <w:rPr>
          <w:bCs/>
          <w:sz w:val="20"/>
          <w:szCs w:val="20"/>
        </w:rPr>
        <w:t xml:space="preserve"> </w:t>
      </w:r>
      <w:r>
        <w:rPr>
          <w:bCs/>
          <w:sz w:val="20"/>
          <w:szCs w:val="20"/>
        </w:rPr>
        <w:t>are listed below</w:t>
      </w:r>
      <w:r w:rsidR="00396E32">
        <w:rPr>
          <w:bCs/>
          <w:sz w:val="20"/>
          <w:szCs w:val="20"/>
        </w:rPr>
        <w:t xml:space="preserve"> along with requested exception rents</w:t>
      </w:r>
      <w:r>
        <w:rPr>
          <w:bCs/>
          <w:sz w:val="20"/>
          <w:szCs w:val="20"/>
        </w:rPr>
        <w:t>:</w:t>
      </w:r>
    </w:p>
    <w:p w14:paraId="141879BA" w14:textId="77777777" w:rsidR="00402DFF" w:rsidRPr="0056446B" w:rsidRDefault="00402DFF" w:rsidP="00402DFF">
      <w:pPr>
        <w:ind w:left="900"/>
        <w:rPr>
          <w:bCs/>
          <w:sz w:val="20"/>
          <w:szCs w:val="20"/>
        </w:rPr>
      </w:pPr>
    </w:p>
    <w:p w14:paraId="0A02995C" w14:textId="7CE677FF" w:rsidR="00402DFF" w:rsidRDefault="00402DFF" w:rsidP="00402DFF">
      <w:pPr>
        <w:ind w:left="900"/>
        <w:rPr>
          <w:sz w:val="20"/>
          <w:szCs w:val="20"/>
        </w:rPr>
      </w:pPr>
      <w:r w:rsidRPr="00CC583E">
        <w:rPr>
          <w:sz w:val="20"/>
          <w:szCs w:val="20"/>
        </w:rPr>
        <w:t>The Flat Rents are as follows</w:t>
      </w:r>
      <w:bookmarkStart w:id="3" w:name="_Hlk152742816"/>
      <w:r w:rsidRPr="00CC583E">
        <w:rPr>
          <w:sz w:val="20"/>
          <w:szCs w:val="20"/>
        </w:rPr>
        <w:t xml:space="preserve">:  </w:t>
      </w:r>
      <w:r w:rsidRPr="00CC583E">
        <w:rPr>
          <w:b/>
          <w:sz w:val="20"/>
          <w:szCs w:val="20"/>
        </w:rPr>
        <w:t xml:space="preserve">Renovated </w:t>
      </w:r>
      <w:r>
        <w:rPr>
          <w:b/>
          <w:sz w:val="20"/>
          <w:szCs w:val="20"/>
        </w:rPr>
        <w:t xml:space="preserve">Phase 1 </w:t>
      </w:r>
      <w:r w:rsidRPr="00CC583E">
        <w:rPr>
          <w:b/>
          <w:sz w:val="20"/>
          <w:szCs w:val="20"/>
        </w:rPr>
        <w:t>Units:</w:t>
      </w:r>
      <w:r w:rsidRPr="00CC583E">
        <w:rPr>
          <w:sz w:val="20"/>
          <w:szCs w:val="20"/>
        </w:rPr>
        <w:t xml:space="preserve">  1 Br $</w:t>
      </w:r>
      <w:r w:rsidR="00396E32">
        <w:rPr>
          <w:sz w:val="20"/>
          <w:szCs w:val="20"/>
        </w:rPr>
        <w:t>597</w:t>
      </w:r>
      <w:r w:rsidRPr="00CC583E">
        <w:rPr>
          <w:sz w:val="20"/>
          <w:szCs w:val="20"/>
        </w:rPr>
        <w:t>, 2 Br $</w:t>
      </w:r>
      <w:r w:rsidR="00396E32">
        <w:rPr>
          <w:sz w:val="20"/>
          <w:szCs w:val="20"/>
        </w:rPr>
        <w:t>690</w:t>
      </w:r>
      <w:r w:rsidRPr="00CC583E">
        <w:rPr>
          <w:sz w:val="20"/>
          <w:szCs w:val="20"/>
        </w:rPr>
        <w:t xml:space="preserve">; </w:t>
      </w:r>
      <w:r w:rsidRPr="00CC583E">
        <w:rPr>
          <w:b/>
          <w:sz w:val="20"/>
          <w:szCs w:val="20"/>
        </w:rPr>
        <w:t xml:space="preserve">Renovated </w:t>
      </w:r>
      <w:r>
        <w:rPr>
          <w:b/>
          <w:sz w:val="20"/>
          <w:szCs w:val="20"/>
        </w:rPr>
        <w:t xml:space="preserve">Phase 2 </w:t>
      </w:r>
      <w:r w:rsidRPr="00CC583E">
        <w:rPr>
          <w:b/>
          <w:sz w:val="20"/>
          <w:szCs w:val="20"/>
        </w:rPr>
        <w:t>Units:</w:t>
      </w:r>
      <w:r w:rsidRPr="00CC583E">
        <w:rPr>
          <w:sz w:val="20"/>
          <w:szCs w:val="20"/>
        </w:rPr>
        <w:t xml:space="preserve">  1 Br $</w:t>
      </w:r>
      <w:r w:rsidR="00396E32">
        <w:rPr>
          <w:sz w:val="20"/>
          <w:szCs w:val="20"/>
        </w:rPr>
        <w:t xml:space="preserve">617, </w:t>
      </w:r>
      <w:r w:rsidRPr="00CC583E">
        <w:rPr>
          <w:sz w:val="20"/>
          <w:szCs w:val="20"/>
        </w:rPr>
        <w:t xml:space="preserve"> 2 Br $</w:t>
      </w:r>
      <w:r w:rsidR="00396E32">
        <w:rPr>
          <w:sz w:val="20"/>
          <w:szCs w:val="20"/>
        </w:rPr>
        <w:t>713</w:t>
      </w:r>
      <w:r w:rsidRPr="00CC583E">
        <w:rPr>
          <w:sz w:val="20"/>
          <w:szCs w:val="20"/>
        </w:rPr>
        <w:t>, 4 Br $</w:t>
      </w:r>
      <w:r w:rsidR="00396E32">
        <w:rPr>
          <w:sz w:val="20"/>
          <w:szCs w:val="20"/>
        </w:rPr>
        <w:t>953</w:t>
      </w:r>
      <w:r w:rsidRPr="00CC583E">
        <w:rPr>
          <w:sz w:val="20"/>
          <w:szCs w:val="20"/>
        </w:rPr>
        <w:t xml:space="preserve"> and 5 Br $</w:t>
      </w:r>
      <w:r w:rsidR="00396E32">
        <w:rPr>
          <w:sz w:val="20"/>
          <w:szCs w:val="20"/>
        </w:rPr>
        <w:t>1,099</w:t>
      </w:r>
      <w:r w:rsidRPr="00CC583E">
        <w:rPr>
          <w:sz w:val="20"/>
          <w:szCs w:val="20"/>
        </w:rPr>
        <w:t>;</w:t>
      </w:r>
      <w:r w:rsidR="00396E32">
        <w:rPr>
          <w:sz w:val="20"/>
          <w:szCs w:val="20"/>
        </w:rPr>
        <w:t xml:space="preserve"> </w:t>
      </w:r>
      <w:r w:rsidRPr="00CC583E">
        <w:rPr>
          <w:b/>
          <w:sz w:val="20"/>
          <w:szCs w:val="20"/>
        </w:rPr>
        <w:t xml:space="preserve">Carver Village:  </w:t>
      </w:r>
      <w:r w:rsidRPr="00CC583E">
        <w:rPr>
          <w:sz w:val="20"/>
          <w:szCs w:val="20"/>
        </w:rPr>
        <w:t>2 Br $</w:t>
      </w:r>
      <w:r w:rsidR="00396E32">
        <w:rPr>
          <w:sz w:val="20"/>
          <w:szCs w:val="20"/>
        </w:rPr>
        <w:t>589</w:t>
      </w:r>
      <w:r w:rsidR="009757A7">
        <w:rPr>
          <w:sz w:val="20"/>
          <w:szCs w:val="20"/>
        </w:rPr>
        <w:t xml:space="preserve"> and</w:t>
      </w:r>
      <w:r w:rsidRPr="00CC583E">
        <w:rPr>
          <w:sz w:val="20"/>
          <w:szCs w:val="20"/>
        </w:rPr>
        <w:t xml:space="preserve"> 4 Br $</w:t>
      </w:r>
      <w:r w:rsidR="009757A7">
        <w:rPr>
          <w:sz w:val="20"/>
          <w:szCs w:val="20"/>
        </w:rPr>
        <w:t>793</w:t>
      </w:r>
      <w:r w:rsidRPr="00CC583E">
        <w:rPr>
          <w:sz w:val="20"/>
          <w:szCs w:val="20"/>
        </w:rPr>
        <w:t xml:space="preserve">; </w:t>
      </w:r>
      <w:r w:rsidRPr="00CC583E">
        <w:rPr>
          <w:b/>
          <w:sz w:val="20"/>
          <w:szCs w:val="20"/>
        </w:rPr>
        <w:t xml:space="preserve">Emma Sansom Homes:  </w:t>
      </w:r>
      <w:r w:rsidRPr="00CC583E">
        <w:rPr>
          <w:sz w:val="20"/>
          <w:szCs w:val="20"/>
        </w:rPr>
        <w:t>2 Br $</w:t>
      </w:r>
      <w:r w:rsidR="009757A7">
        <w:rPr>
          <w:sz w:val="20"/>
          <w:szCs w:val="20"/>
        </w:rPr>
        <w:t>608</w:t>
      </w:r>
      <w:r>
        <w:rPr>
          <w:sz w:val="20"/>
          <w:szCs w:val="20"/>
        </w:rPr>
        <w:t>,</w:t>
      </w:r>
      <w:r w:rsidR="009757A7">
        <w:rPr>
          <w:sz w:val="20"/>
          <w:szCs w:val="20"/>
        </w:rPr>
        <w:t xml:space="preserve"> and</w:t>
      </w:r>
      <w:r>
        <w:rPr>
          <w:sz w:val="20"/>
          <w:szCs w:val="20"/>
        </w:rPr>
        <w:t xml:space="preserve"> 4 Br $</w:t>
      </w:r>
      <w:r w:rsidR="009757A7">
        <w:rPr>
          <w:sz w:val="20"/>
          <w:szCs w:val="20"/>
        </w:rPr>
        <w:t>817</w:t>
      </w:r>
      <w:r w:rsidRPr="00CC583E">
        <w:rPr>
          <w:sz w:val="20"/>
          <w:szCs w:val="20"/>
        </w:rPr>
        <w:t xml:space="preserve">; </w:t>
      </w:r>
      <w:r w:rsidRPr="00CC583E">
        <w:rPr>
          <w:b/>
          <w:sz w:val="20"/>
          <w:szCs w:val="20"/>
        </w:rPr>
        <w:t xml:space="preserve">Gateway Village:  </w:t>
      </w:r>
      <w:r w:rsidRPr="00CC583E">
        <w:rPr>
          <w:sz w:val="20"/>
          <w:szCs w:val="20"/>
        </w:rPr>
        <w:t>1 Br $</w:t>
      </w:r>
      <w:r w:rsidR="009757A7">
        <w:rPr>
          <w:sz w:val="20"/>
          <w:szCs w:val="20"/>
        </w:rPr>
        <w:t>526 and</w:t>
      </w:r>
      <w:r w:rsidRPr="00CC583E">
        <w:rPr>
          <w:sz w:val="20"/>
          <w:szCs w:val="20"/>
        </w:rPr>
        <w:t xml:space="preserve"> 2 Br $</w:t>
      </w:r>
      <w:r w:rsidR="009757A7">
        <w:rPr>
          <w:sz w:val="20"/>
          <w:szCs w:val="20"/>
        </w:rPr>
        <w:t>599</w:t>
      </w:r>
      <w:r w:rsidRPr="00CC583E">
        <w:rPr>
          <w:sz w:val="20"/>
          <w:szCs w:val="20"/>
        </w:rPr>
        <w:t>; and</w:t>
      </w:r>
      <w:r w:rsidRPr="00CC583E">
        <w:rPr>
          <w:b/>
          <w:sz w:val="20"/>
          <w:szCs w:val="20"/>
        </w:rPr>
        <w:t xml:space="preserve"> Northside Homes: </w:t>
      </w:r>
      <w:r w:rsidRPr="00CC583E">
        <w:rPr>
          <w:sz w:val="20"/>
          <w:szCs w:val="20"/>
        </w:rPr>
        <w:t>1 Br $</w:t>
      </w:r>
      <w:r w:rsidR="00396E32">
        <w:rPr>
          <w:sz w:val="20"/>
          <w:szCs w:val="20"/>
        </w:rPr>
        <w:t>429</w:t>
      </w:r>
      <w:r w:rsidRPr="00CC583E">
        <w:rPr>
          <w:sz w:val="20"/>
          <w:szCs w:val="20"/>
        </w:rPr>
        <w:t xml:space="preserve"> and 2 Br $</w:t>
      </w:r>
      <w:r w:rsidR="00396E32">
        <w:rPr>
          <w:sz w:val="20"/>
          <w:szCs w:val="20"/>
        </w:rPr>
        <w:t>467</w:t>
      </w:r>
      <w:r w:rsidRPr="00CC583E">
        <w:rPr>
          <w:sz w:val="20"/>
          <w:szCs w:val="20"/>
        </w:rPr>
        <w:t xml:space="preserve">.  </w:t>
      </w:r>
    </w:p>
    <w:bookmarkEnd w:id="3"/>
    <w:p w14:paraId="0E86B9C0" w14:textId="77777777" w:rsidR="00396E32" w:rsidRDefault="00396E32" w:rsidP="00402DFF">
      <w:pPr>
        <w:ind w:left="900"/>
        <w:rPr>
          <w:sz w:val="20"/>
          <w:szCs w:val="20"/>
        </w:rPr>
      </w:pPr>
    </w:p>
    <w:p w14:paraId="10A6353A" w14:textId="0FE95EE6" w:rsidR="00396E32" w:rsidRDefault="00396E32" w:rsidP="00396E32">
      <w:pPr>
        <w:ind w:left="900"/>
        <w:rPr>
          <w:sz w:val="20"/>
          <w:szCs w:val="20"/>
        </w:rPr>
      </w:pPr>
      <w:r>
        <w:rPr>
          <w:sz w:val="20"/>
          <w:szCs w:val="20"/>
        </w:rPr>
        <w:t xml:space="preserve">The </w:t>
      </w:r>
      <w:proofErr w:type="spellStart"/>
      <w:r w:rsidRPr="009757A7">
        <w:rPr>
          <w:b/>
          <w:bCs/>
          <w:sz w:val="20"/>
          <w:szCs w:val="20"/>
        </w:rPr>
        <w:t>preposed</w:t>
      </w:r>
      <w:proofErr w:type="spellEnd"/>
      <w:r>
        <w:rPr>
          <w:sz w:val="20"/>
          <w:szCs w:val="20"/>
        </w:rPr>
        <w:t xml:space="preserve"> exception</w:t>
      </w:r>
      <w:r w:rsidR="009757A7">
        <w:rPr>
          <w:sz w:val="20"/>
          <w:szCs w:val="20"/>
        </w:rPr>
        <w:t xml:space="preserve"> flat</w:t>
      </w:r>
      <w:r>
        <w:rPr>
          <w:sz w:val="20"/>
          <w:szCs w:val="20"/>
        </w:rPr>
        <w:t xml:space="preserve"> rents awaiting HUD approval: </w:t>
      </w:r>
      <w:r w:rsidRPr="00CC583E">
        <w:rPr>
          <w:sz w:val="20"/>
          <w:szCs w:val="20"/>
        </w:rPr>
        <w:t xml:space="preserve">:  </w:t>
      </w:r>
      <w:r w:rsidRPr="00CC583E">
        <w:rPr>
          <w:b/>
          <w:sz w:val="20"/>
          <w:szCs w:val="20"/>
        </w:rPr>
        <w:t xml:space="preserve">Colley Homes – Non Renovated Units:  </w:t>
      </w:r>
      <w:r w:rsidRPr="00CC583E">
        <w:rPr>
          <w:sz w:val="20"/>
          <w:szCs w:val="20"/>
        </w:rPr>
        <w:t>2 Br $</w:t>
      </w:r>
      <w:r>
        <w:rPr>
          <w:sz w:val="20"/>
          <w:szCs w:val="20"/>
        </w:rPr>
        <w:t>670</w:t>
      </w:r>
      <w:r w:rsidRPr="00CC583E">
        <w:rPr>
          <w:sz w:val="20"/>
          <w:szCs w:val="20"/>
        </w:rPr>
        <w:t>, 3 Br $</w:t>
      </w:r>
      <w:r>
        <w:rPr>
          <w:sz w:val="20"/>
          <w:szCs w:val="20"/>
        </w:rPr>
        <w:t>769</w:t>
      </w:r>
      <w:r w:rsidRPr="00CC583E">
        <w:rPr>
          <w:sz w:val="20"/>
          <w:szCs w:val="20"/>
        </w:rPr>
        <w:t xml:space="preserve">, </w:t>
      </w:r>
      <w:r>
        <w:rPr>
          <w:sz w:val="20"/>
          <w:szCs w:val="20"/>
        </w:rPr>
        <w:t xml:space="preserve">and </w:t>
      </w:r>
      <w:r w:rsidRPr="00CC583E">
        <w:rPr>
          <w:sz w:val="20"/>
          <w:szCs w:val="20"/>
        </w:rPr>
        <w:t>4 Br $</w:t>
      </w:r>
      <w:r>
        <w:rPr>
          <w:sz w:val="20"/>
          <w:szCs w:val="20"/>
        </w:rPr>
        <w:t>884</w:t>
      </w:r>
      <w:r w:rsidRPr="00CC583E">
        <w:rPr>
          <w:sz w:val="20"/>
          <w:szCs w:val="20"/>
        </w:rPr>
        <w:t xml:space="preserve">; </w:t>
      </w:r>
      <w:r w:rsidRPr="00CC583E">
        <w:rPr>
          <w:b/>
          <w:sz w:val="20"/>
          <w:szCs w:val="20"/>
        </w:rPr>
        <w:t xml:space="preserve">Renovated </w:t>
      </w:r>
      <w:r>
        <w:rPr>
          <w:b/>
          <w:sz w:val="20"/>
          <w:szCs w:val="20"/>
        </w:rPr>
        <w:t xml:space="preserve">Phase 2 </w:t>
      </w:r>
      <w:r w:rsidRPr="00CC583E">
        <w:rPr>
          <w:b/>
          <w:sz w:val="20"/>
          <w:szCs w:val="20"/>
        </w:rPr>
        <w:t>Units:</w:t>
      </w:r>
      <w:r w:rsidRPr="00CC583E">
        <w:rPr>
          <w:sz w:val="20"/>
          <w:szCs w:val="20"/>
        </w:rPr>
        <w:t xml:space="preserve">  3 Br $</w:t>
      </w:r>
      <w:r>
        <w:rPr>
          <w:sz w:val="20"/>
          <w:szCs w:val="20"/>
        </w:rPr>
        <w:t>857</w:t>
      </w:r>
      <w:r w:rsidRPr="00CC583E">
        <w:rPr>
          <w:sz w:val="20"/>
          <w:szCs w:val="20"/>
        </w:rPr>
        <w:t>;</w:t>
      </w:r>
      <w:r>
        <w:rPr>
          <w:sz w:val="20"/>
          <w:szCs w:val="20"/>
        </w:rPr>
        <w:t xml:space="preserve"> </w:t>
      </w:r>
      <w:r w:rsidRPr="00CC583E">
        <w:rPr>
          <w:b/>
          <w:sz w:val="20"/>
          <w:szCs w:val="20"/>
        </w:rPr>
        <w:t xml:space="preserve">Carver Village:  </w:t>
      </w:r>
      <w:r w:rsidRPr="00CC583E">
        <w:rPr>
          <w:sz w:val="20"/>
          <w:szCs w:val="20"/>
        </w:rPr>
        <w:t>1 Br $</w:t>
      </w:r>
      <w:r>
        <w:rPr>
          <w:sz w:val="20"/>
          <w:szCs w:val="20"/>
        </w:rPr>
        <w:t>515</w:t>
      </w:r>
      <w:r w:rsidRPr="00CC583E">
        <w:rPr>
          <w:sz w:val="20"/>
          <w:szCs w:val="20"/>
        </w:rPr>
        <w:t>, 3 Br $</w:t>
      </w:r>
      <w:r>
        <w:rPr>
          <w:sz w:val="20"/>
          <w:szCs w:val="20"/>
        </w:rPr>
        <w:t xml:space="preserve">703, </w:t>
      </w:r>
      <w:r w:rsidRPr="00CC583E">
        <w:rPr>
          <w:sz w:val="20"/>
          <w:szCs w:val="20"/>
        </w:rPr>
        <w:t>and 5 Br $</w:t>
      </w:r>
      <w:r w:rsidR="009757A7">
        <w:rPr>
          <w:sz w:val="20"/>
          <w:szCs w:val="20"/>
        </w:rPr>
        <w:t>914</w:t>
      </w:r>
      <w:r w:rsidRPr="00CC583E">
        <w:rPr>
          <w:sz w:val="20"/>
          <w:szCs w:val="20"/>
        </w:rPr>
        <w:t xml:space="preserve">; </w:t>
      </w:r>
      <w:r w:rsidRPr="00CC583E">
        <w:rPr>
          <w:b/>
          <w:sz w:val="20"/>
          <w:szCs w:val="20"/>
        </w:rPr>
        <w:t xml:space="preserve">Emma Sansom Homes:  </w:t>
      </w:r>
      <w:r w:rsidRPr="00CC583E">
        <w:rPr>
          <w:sz w:val="20"/>
          <w:szCs w:val="20"/>
        </w:rPr>
        <w:t>1 Br $</w:t>
      </w:r>
      <w:r w:rsidR="009757A7">
        <w:rPr>
          <w:sz w:val="20"/>
          <w:szCs w:val="20"/>
        </w:rPr>
        <w:t>531</w:t>
      </w:r>
      <w:r w:rsidRPr="00CC583E">
        <w:rPr>
          <w:sz w:val="20"/>
          <w:szCs w:val="20"/>
        </w:rPr>
        <w:t xml:space="preserve">, </w:t>
      </w:r>
      <w:r>
        <w:rPr>
          <w:sz w:val="20"/>
          <w:szCs w:val="20"/>
        </w:rPr>
        <w:t>3 Br $</w:t>
      </w:r>
      <w:r w:rsidR="009757A7">
        <w:rPr>
          <w:sz w:val="20"/>
          <w:szCs w:val="20"/>
        </w:rPr>
        <w:t>719</w:t>
      </w:r>
      <w:r w:rsidRPr="00CC583E">
        <w:rPr>
          <w:sz w:val="20"/>
          <w:szCs w:val="20"/>
        </w:rPr>
        <w:t xml:space="preserve"> and 5 Br $</w:t>
      </w:r>
      <w:r w:rsidR="009757A7">
        <w:rPr>
          <w:sz w:val="20"/>
          <w:szCs w:val="20"/>
        </w:rPr>
        <w:t>935</w:t>
      </w:r>
      <w:r w:rsidRPr="00CC583E">
        <w:rPr>
          <w:sz w:val="20"/>
          <w:szCs w:val="20"/>
        </w:rPr>
        <w:t xml:space="preserve">; </w:t>
      </w:r>
      <w:r w:rsidRPr="00CC583E">
        <w:rPr>
          <w:b/>
          <w:sz w:val="20"/>
          <w:szCs w:val="20"/>
        </w:rPr>
        <w:t xml:space="preserve">Gateway Village:  </w:t>
      </w:r>
      <w:r w:rsidRPr="00CC583E">
        <w:rPr>
          <w:sz w:val="20"/>
          <w:szCs w:val="20"/>
        </w:rPr>
        <w:t>3 Br $</w:t>
      </w:r>
      <w:r w:rsidR="009757A7">
        <w:rPr>
          <w:sz w:val="20"/>
          <w:szCs w:val="20"/>
        </w:rPr>
        <w:t>692 and</w:t>
      </w:r>
      <w:r w:rsidRPr="00CC583E">
        <w:rPr>
          <w:sz w:val="20"/>
          <w:szCs w:val="20"/>
        </w:rPr>
        <w:t xml:space="preserve"> 4 Br $</w:t>
      </w:r>
      <w:r w:rsidR="009757A7">
        <w:rPr>
          <w:sz w:val="20"/>
          <w:szCs w:val="20"/>
        </w:rPr>
        <w:t>796</w:t>
      </w:r>
      <w:r w:rsidRPr="00CC583E">
        <w:rPr>
          <w:sz w:val="20"/>
          <w:szCs w:val="20"/>
        </w:rPr>
        <w:t xml:space="preserve">;  </w:t>
      </w:r>
      <w:r w:rsidRPr="00CC583E">
        <w:rPr>
          <w:b/>
          <w:sz w:val="20"/>
          <w:szCs w:val="20"/>
        </w:rPr>
        <w:t xml:space="preserve">Campbell Court:  </w:t>
      </w:r>
      <w:r w:rsidRPr="00CC583E">
        <w:rPr>
          <w:sz w:val="20"/>
          <w:szCs w:val="20"/>
        </w:rPr>
        <w:t>1 Br $</w:t>
      </w:r>
      <w:r w:rsidR="009757A7">
        <w:rPr>
          <w:sz w:val="20"/>
          <w:szCs w:val="20"/>
        </w:rPr>
        <w:t>526</w:t>
      </w:r>
      <w:r w:rsidRPr="00CC583E">
        <w:rPr>
          <w:sz w:val="20"/>
          <w:szCs w:val="20"/>
        </w:rPr>
        <w:t>, 2 Br $</w:t>
      </w:r>
      <w:r w:rsidR="009757A7">
        <w:rPr>
          <w:sz w:val="20"/>
          <w:szCs w:val="20"/>
        </w:rPr>
        <w:t>585 and</w:t>
      </w:r>
      <w:r w:rsidRPr="00CC583E">
        <w:rPr>
          <w:sz w:val="20"/>
          <w:szCs w:val="20"/>
        </w:rPr>
        <w:t xml:space="preserve"> 3 Br $</w:t>
      </w:r>
      <w:r w:rsidR="009757A7">
        <w:rPr>
          <w:sz w:val="20"/>
          <w:szCs w:val="20"/>
        </w:rPr>
        <w:t>635 and</w:t>
      </w:r>
      <w:r w:rsidRPr="00CC583E">
        <w:rPr>
          <w:sz w:val="20"/>
          <w:szCs w:val="20"/>
        </w:rPr>
        <w:t xml:space="preserve">  </w:t>
      </w:r>
      <w:r w:rsidRPr="00CC583E">
        <w:rPr>
          <w:b/>
          <w:sz w:val="20"/>
          <w:szCs w:val="20"/>
        </w:rPr>
        <w:t xml:space="preserve">Starnes Park:  </w:t>
      </w:r>
      <w:r w:rsidRPr="00CC583E">
        <w:rPr>
          <w:sz w:val="20"/>
          <w:szCs w:val="20"/>
        </w:rPr>
        <w:t>1 Br $</w:t>
      </w:r>
      <w:r w:rsidR="009757A7">
        <w:rPr>
          <w:sz w:val="20"/>
          <w:szCs w:val="20"/>
        </w:rPr>
        <w:t>522</w:t>
      </w:r>
      <w:r w:rsidRPr="00CC583E">
        <w:rPr>
          <w:sz w:val="20"/>
          <w:szCs w:val="20"/>
        </w:rPr>
        <w:t>, 2 Br $</w:t>
      </w:r>
      <w:r>
        <w:rPr>
          <w:sz w:val="20"/>
          <w:szCs w:val="20"/>
        </w:rPr>
        <w:t>5</w:t>
      </w:r>
      <w:r w:rsidR="009757A7">
        <w:rPr>
          <w:sz w:val="20"/>
          <w:szCs w:val="20"/>
        </w:rPr>
        <w:t>8</w:t>
      </w:r>
      <w:r>
        <w:rPr>
          <w:sz w:val="20"/>
          <w:szCs w:val="20"/>
        </w:rPr>
        <w:t>4</w:t>
      </w:r>
      <w:r w:rsidR="009757A7">
        <w:rPr>
          <w:sz w:val="20"/>
          <w:szCs w:val="20"/>
        </w:rPr>
        <w:t xml:space="preserve"> and</w:t>
      </w:r>
      <w:r w:rsidRPr="00CC583E">
        <w:rPr>
          <w:sz w:val="20"/>
          <w:szCs w:val="20"/>
        </w:rPr>
        <w:t xml:space="preserve"> 3 Br $</w:t>
      </w:r>
      <w:r w:rsidR="00095D2B">
        <w:rPr>
          <w:sz w:val="20"/>
          <w:szCs w:val="20"/>
        </w:rPr>
        <w:t>634</w:t>
      </w:r>
      <w:r w:rsidRPr="00CC583E">
        <w:rPr>
          <w:sz w:val="20"/>
          <w:szCs w:val="20"/>
        </w:rPr>
        <w:t xml:space="preserve">.  </w:t>
      </w:r>
    </w:p>
    <w:p w14:paraId="077B6D1B" w14:textId="5354BDF9" w:rsidR="00396E32" w:rsidRPr="00CC583E" w:rsidRDefault="00396E32" w:rsidP="00402DFF">
      <w:pPr>
        <w:ind w:left="900"/>
        <w:rPr>
          <w:sz w:val="20"/>
          <w:szCs w:val="20"/>
        </w:rPr>
      </w:pPr>
    </w:p>
    <w:p w14:paraId="20C20829" w14:textId="77777777" w:rsidR="00402DFF" w:rsidRPr="00CC583E" w:rsidRDefault="00402DFF" w:rsidP="00402DFF">
      <w:pPr>
        <w:ind w:left="360" w:hanging="360"/>
        <w:rPr>
          <w:sz w:val="20"/>
          <w:szCs w:val="20"/>
        </w:rPr>
      </w:pPr>
      <w:r w:rsidRPr="00CC583E">
        <w:rPr>
          <w:sz w:val="20"/>
          <w:szCs w:val="20"/>
        </w:rPr>
        <w:lastRenderedPageBreak/>
        <w:t xml:space="preserve">  </w:t>
      </w:r>
    </w:p>
    <w:p w14:paraId="4EBFC70A" w14:textId="77777777" w:rsidR="00402DFF" w:rsidRPr="00CC583E" w:rsidRDefault="00402DFF" w:rsidP="00402DFF">
      <w:pPr>
        <w:numPr>
          <w:ilvl w:val="0"/>
          <w:numId w:val="40"/>
        </w:numPr>
        <w:ind w:left="1170" w:hanging="180"/>
        <w:rPr>
          <w:sz w:val="20"/>
          <w:szCs w:val="20"/>
        </w:rPr>
      </w:pPr>
      <w:r>
        <w:rPr>
          <w:sz w:val="20"/>
          <w:szCs w:val="20"/>
        </w:rPr>
        <w:t xml:space="preserve">  </w:t>
      </w:r>
      <w:r w:rsidRPr="00CC583E">
        <w:rPr>
          <w:sz w:val="20"/>
          <w:szCs w:val="20"/>
        </w:rPr>
        <w:t xml:space="preserve">The HA uses discretionary (optional) deductions and/or exclusions as follows: </w:t>
      </w:r>
    </w:p>
    <w:p w14:paraId="73C48ABB" w14:textId="77777777" w:rsidR="00402DFF" w:rsidRPr="00CC583E" w:rsidRDefault="00402DFF" w:rsidP="00402DFF">
      <w:pPr>
        <w:numPr>
          <w:ilvl w:val="0"/>
          <w:numId w:val="40"/>
        </w:numPr>
        <w:tabs>
          <w:tab w:val="left" w:pos="720"/>
        </w:tabs>
        <w:ind w:left="1260" w:hanging="270"/>
        <w:rPr>
          <w:sz w:val="20"/>
          <w:szCs w:val="20"/>
        </w:rPr>
      </w:pPr>
      <w:r w:rsidRPr="00CC583E">
        <w:rPr>
          <w:sz w:val="20"/>
          <w:szCs w:val="20"/>
        </w:rPr>
        <w:t>For increases in earned income - (Ref. Appendix A Definitions section of ACOP for – Income Exclusions)</w:t>
      </w:r>
    </w:p>
    <w:p w14:paraId="560B1780" w14:textId="06EA4687" w:rsidR="00402DFF" w:rsidRPr="008602BB" w:rsidRDefault="00402DFF" w:rsidP="00402DFF">
      <w:pPr>
        <w:numPr>
          <w:ilvl w:val="0"/>
          <w:numId w:val="40"/>
        </w:numPr>
        <w:tabs>
          <w:tab w:val="left" w:pos="720"/>
        </w:tabs>
        <w:ind w:left="1260" w:hanging="270"/>
        <w:rPr>
          <w:sz w:val="20"/>
          <w:szCs w:val="20"/>
        </w:rPr>
      </w:pPr>
      <w:r w:rsidRPr="00CC583E">
        <w:rPr>
          <w:sz w:val="20"/>
          <w:szCs w:val="20"/>
        </w:rPr>
        <w:t xml:space="preserve">TTP Deduction at Move-In: </w:t>
      </w:r>
      <w:r>
        <w:rPr>
          <w:sz w:val="20"/>
          <w:szCs w:val="20"/>
        </w:rPr>
        <w:t>(</w:t>
      </w:r>
      <w:r w:rsidRPr="00FA5522">
        <w:rPr>
          <w:b/>
          <w:bCs/>
          <w:sz w:val="20"/>
          <w:szCs w:val="20"/>
        </w:rPr>
        <w:t>Currently suspended</w:t>
      </w:r>
      <w:r>
        <w:rPr>
          <w:sz w:val="20"/>
          <w:szCs w:val="20"/>
        </w:rPr>
        <w:t xml:space="preserve">) </w:t>
      </w:r>
      <w:r w:rsidRPr="00CC583E">
        <w:rPr>
          <w:sz w:val="20"/>
          <w:szCs w:val="20"/>
        </w:rPr>
        <w:t>To help reduce the number of vacancies the HA amended the Admissions and Continued Occupancy Policy (ACOP) and added a permissive Total Tenant Payment (TTP) Deduction at Move-In on August 23, 2005, and effective September 1, 2005.  HUD approved the permissive TTP deduction amendment to the ACOP on August 12, 2005.  The ACOP was amended to provide for a TTP rent deduction, of up to two months, at initial move-in.  The amendment is contained in Section XV - D (3) of the ACOP, and is summarized below:</w:t>
      </w:r>
    </w:p>
    <w:p w14:paraId="0291752D" w14:textId="77777777" w:rsidR="00402DFF" w:rsidRPr="00CC583E" w:rsidRDefault="00402DFF" w:rsidP="00402DF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0"/>
          <w:szCs w:val="20"/>
        </w:rPr>
      </w:pPr>
    </w:p>
    <w:p w14:paraId="2148F380" w14:textId="77777777" w:rsidR="00402DFF" w:rsidRDefault="00402DFF" w:rsidP="00402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CC583E">
        <w:rPr>
          <w:sz w:val="20"/>
          <w:szCs w:val="20"/>
        </w:rPr>
        <w:t xml:space="preserve">Total Tenant Payment (TTP) Deduction at Move-In: The HA may deduct the TTP for any new move-in at certain development(s) (see worksheet below) that has a TTP of $1 or more for up to two months at initial move-in (at this time the HA decided </w:t>
      </w:r>
      <w:r>
        <w:rPr>
          <w:sz w:val="20"/>
          <w:szCs w:val="20"/>
        </w:rPr>
        <w:t xml:space="preserve">not </w:t>
      </w:r>
      <w:r w:rsidRPr="00CC583E">
        <w:rPr>
          <w:sz w:val="20"/>
          <w:szCs w:val="20"/>
        </w:rPr>
        <w:t xml:space="preserve">to grant a deduction).  Therefore, </w:t>
      </w:r>
      <w:r>
        <w:rPr>
          <w:sz w:val="20"/>
          <w:szCs w:val="20"/>
        </w:rPr>
        <w:t xml:space="preserve">if the GGHA reinstates the deduction, </w:t>
      </w:r>
      <w:r w:rsidRPr="00CC583E">
        <w:rPr>
          <w:sz w:val="20"/>
          <w:szCs w:val="20"/>
        </w:rPr>
        <w:t>any eligible applicant for housing within a development that has a vacancy</w:t>
      </w:r>
      <w:r w:rsidRPr="00CC583E">
        <w:rPr>
          <w:b/>
          <w:sz w:val="20"/>
          <w:szCs w:val="20"/>
        </w:rPr>
        <w:t xml:space="preserve"> </w:t>
      </w:r>
      <w:r w:rsidRPr="00CC583E">
        <w:rPr>
          <w:sz w:val="20"/>
          <w:szCs w:val="20"/>
        </w:rPr>
        <w:t xml:space="preserve">percentage of 2 percent or more qualifies to receive the one-month TTP deduction. To be eligible for the TTP deduction the head of household and or any adult member listed on the dwelling lease must not have received this deduction at any time from the HA in the past.  Also, the HA will determine when it is granting a one month or two-month TTP deduction. The determination was made at this time that a one-month TTP deduction is being allowed to evaluate its effectiveness in reducing vacancies.  The HA has documented </w:t>
      </w:r>
      <w:proofErr w:type="gramStart"/>
      <w:r w:rsidRPr="00CC583E">
        <w:rPr>
          <w:sz w:val="20"/>
          <w:szCs w:val="20"/>
        </w:rPr>
        <w:t>it’s</w:t>
      </w:r>
      <w:proofErr w:type="gramEnd"/>
      <w:r w:rsidRPr="00CC583E">
        <w:rPr>
          <w:sz w:val="20"/>
          <w:szCs w:val="20"/>
        </w:rPr>
        <w:t xml:space="preserve"> decision to offer the TTP deduction for one month and the worksheet (listed below) is completed on the first working day of each month and posted in each office of the HA.  The HA may suspend and/or start the TTP deduction at any time based on the overall vacancy totals of the HA and/or the effectiveness of allowing the TTP deduction, which will be determined by the eviction rate of new move-ins that receive the TTP deduction and/or the number of applications received has increased and allowing the TTP deduction is not necessary for the HA to maintain an overall vacancy percentage of three percent or less.  If the TTP deduction is suspended and/or started it will be done on the first working date of a particular month and all applicants that applied for public housing within a public housing development that qualified for a TTP deduction will be entitled to the TTP deduction even though they may not be housed until after the date the TTP deduction is suspended.  The determining date for eligibility is the application date, not the date housed.  Also, the decision to suspend the TTP deductions will be made on the first working day of each month, which is the date the worksheet (blank worksheet listed below) for the TTP deduction, is posted.  </w:t>
      </w:r>
    </w:p>
    <w:p w14:paraId="06B2392B" w14:textId="77777777" w:rsidR="00402DFF" w:rsidRDefault="00402DFF" w:rsidP="00402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CC583E">
        <w:rPr>
          <w:sz w:val="20"/>
          <w:szCs w:val="20"/>
        </w:rPr>
        <w:t xml:space="preserve">.  </w:t>
      </w:r>
    </w:p>
    <w:p w14:paraId="7E47CB8F" w14:textId="77777777" w:rsidR="00402DFF" w:rsidRPr="00CC583E" w:rsidRDefault="00402DFF" w:rsidP="00402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14:paraId="23591BD8" w14:textId="77777777" w:rsidR="00402DFF" w:rsidRDefault="00402DFF" w:rsidP="00402DFF">
      <w:pPr>
        <w:tabs>
          <w:tab w:val="left" w:pos="-1440"/>
        </w:tabs>
        <w:ind w:left="720"/>
        <w:rPr>
          <w:sz w:val="20"/>
          <w:szCs w:val="20"/>
        </w:rPr>
      </w:pPr>
      <w:r w:rsidRPr="00CC583E">
        <w:rPr>
          <w:sz w:val="20"/>
          <w:szCs w:val="20"/>
        </w:rPr>
        <w:t>The following worksheet is completed as detailed above indicates, which communities qualify for “Rent Deduction”</w:t>
      </w:r>
      <w:r>
        <w:rPr>
          <w:sz w:val="20"/>
          <w:szCs w:val="20"/>
        </w:rPr>
        <w:t>.</w:t>
      </w:r>
    </w:p>
    <w:p w14:paraId="2C8E00B7" w14:textId="77777777" w:rsidR="00402DFF" w:rsidRPr="00CC583E" w:rsidRDefault="00402DFF" w:rsidP="00402DFF">
      <w:pPr>
        <w:tabs>
          <w:tab w:val="left" w:pos="-1440"/>
        </w:tabs>
        <w:ind w:left="720"/>
        <w:rPr>
          <w:sz w:val="20"/>
          <w:szCs w:val="20"/>
        </w:rPr>
      </w:pPr>
    </w:p>
    <w:p w14:paraId="5EBE3EC0" w14:textId="77777777" w:rsidR="00402DFF" w:rsidRPr="00CC583E" w:rsidRDefault="00402DFF" w:rsidP="00402DFF">
      <w:pPr>
        <w:tabs>
          <w:tab w:val="left" w:pos="-1440"/>
        </w:tabs>
        <w:ind w:left="720"/>
        <w:rPr>
          <w:sz w:val="20"/>
          <w:szCs w:val="20"/>
        </w:rPr>
      </w:pPr>
      <w:r w:rsidRPr="00CC583E">
        <w:rPr>
          <w:sz w:val="20"/>
          <w:szCs w:val="20"/>
        </w:rPr>
        <w:t>MONTH__________________ Year____________________</w:t>
      </w:r>
    </w:p>
    <w:tbl>
      <w:tblPr>
        <w:tblW w:w="0" w:type="auto"/>
        <w:tblInd w:w="840" w:type="dxa"/>
        <w:tblLayout w:type="fixed"/>
        <w:tblCellMar>
          <w:left w:w="120" w:type="dxa"/>
          <w:right w:w="120" w:type="dxa"/>
        </w:tblCellMar>
        <w:tblLook w:val="04A0" w:firstRow="1" w:lastRow="0" w:firstColumn="1" w:lastColumn="0" w:noHBand="0" w:noVBand="1"/>
      </w:tblPr>
      <w:tblGrid>
        <w:gridCol w:w="1620"/>
        <w:gridCol w:w="2340"/>
        <w:gridCol w:w="2340"/>
        <w:gridCol w:w="2340"/>
      </w:tblGrid>
      <w:tr w:rsidR="00402DFF" w:rsidRPr="00CC583E" w14:paraId="4A15AEB3" w14:textId="77777777" w:rsidTr="00F70075">
        <w:tc>
          <w:tcPr>
            <w:tcW w:w="1620" w:type="dxa"/>
            <w:tcBorders>
              <w:top w:val="single" w:sz="6" w:space="0" w:color="000000"/>
              <w:left w:val="single" w:sz="6" w:space="0" w:color="000000"/>
              <w:bottom w:val="single" w:sz="6" w:space="0" w:color="000000"/>
              <w:right w:val="single" w:sz="6" w:space="0" w:color="000000"/>
            </w:tcBorders>
          </w:tcPr>
          <w:p w14:paraId="437A3686" w14:textId="77777777" w:rsidR="00402DFF" w:rsidRPr="00CC583E" w:rsidRDefault="00402DFF" w:rsidP="00F70075">
            <w:pPr>
              <w:spacing w:line="120" w:lineRule="exact"/>
              <w:rPr>
                <w:sz w:val="16"/>
                <w:szCs w:val="16"/>
              </w:rPr>
            </w:pPr>
          </w:p>
          <w:p w14:paraId="428A864D" w14:textId="77777777" w:rsidR="00402DFF" w:rsidRPr="00CC583E" w:rsidRDefault="00402DFF" w:rsidP="00F70075">
            <w:pPr>
              <w:tabs>
                <w:tab w:val="left" w:pos="-1440"/>
              </w:tabs>
              <w:spacing w:after="58"/>
              <w:rPr>
                <w:sz w:val="16"/>
                <w:szCs w:val="16"/>
              </w:rPr>
            </w:pPr>
            <w:r w:rsidRPr="00CC583E">
              <w:rPr>
                <w:sz w:val="16"/>
                <w:szCs w:val="16"/>
              </w:rPr>
              <w:t>Development Name</w:t>
            </w:r>
          </w:p>
        </w:tc>
        <w:tc>
          <w:tcPr>
            <w:tcW w:w="2340" w:type="dxa"/>
            <w:tcBorders>
              <w:top w:val="single" w:sz="6" w:space="0" w:color="000000"/>
              <w:left w:val="single" w:sz="6" w:space="0" w:color="000000"/>
              <w:bottom w:val="single" w:sz="6" w:space="0" w:color="000000"/>
              <w:right w:val="single" w:sz="6" w:space="0" w:color="000000"/>
            </w:tcBorders>
          </w:tcPr>
          <w:p w14:paraId="574F06B9" w14:textId="77777777" w:rsidR="00402DFF" w:rsidRPr="00CC583E" w:rsidRDefault="00402DFF" w:rsidP="00F70075">
            <w:pPr>
              <w:spacing w:line="120" w:lineRule="exact"/>
              <w:rPr>
                <w:sz w:val="16"/>
                <w:szCs w:val="16"/>
              </w:rPr>
            </w:pPr>
          </w:p>
          <w:p w14:paraId="0DC1BD61" w14:textId="77777777" w:rsidR="00402DFF" w:rsidRPr="00CC583E" w:rsidRDefault="00402DFF" w:rsidP="00F70075">
            <w:pPr>
              <w:tabs>
                <w:tab w:val="left" w:pos="-1440"/>
              </w:tabs>
              <w:spacing w:after="58"/>
              <w:rPr>
                <w:sz w:val="16"/>
                <w:szCs w:val="16"/>
              </w:rPr>
            </w:pPr>
            <w:r w:rsidRPr="00CC583E">
              <w:rPr>
                <w:sz w:val="16"/>
                <w:szCs w:val="16"/>
              </w:rPr>
              <w:t>Units Available for Occupancy</w:t>
            </w:r>
          </w:p>
        </w:tc>
        <w:tc>
          <w:tcPr>
            <w:tcW w:w="2340" w:type="dxa"/>
            <w:tcBorders>
              <w:top w:val="single" w:sz="6" w:space="0" w:color="000000"/>
              <w:left w:val="single" w:sz="6" w:space="0" w:color="000000"/>
              <w:bottom w:val="single" w:sz="6" w:space="0" w:color="000000"/>
              <w:right w:val="single" w:sz="6" w:space="0" w:color="000000"/>
            </w:tcBorders>
          </w:tcPr>
          <w:p w14:paraId="5C8AE15E" w14:textId="77777777" w:rsidR="00402DFF" w:rsidRPr="00CC583E" w:rsidRDefault="00402DFF" w:rsidP="00F70075">
            <w:pPr>
              <w:spacing w:line="120" w:lineRule="exact"/>
              <w:rPr>
                <w:sz w:val="16"/>
                <w:szCs w:val="16"/>
              </w:rPr>
            </w:pPr>
          </w:p>
          <w:p w14:paraId="56F4B6A7" w14:textId="77777777" w:rsidR="00402DFF" w:rsidRPr="00CC583E" w:rsidRDefault="00402DFF" w:rsidP="00F70075">
            <w:pPr>
              <w:tabs>
                <w:tab w:val="left" w:pos="-1440"/>
              </w:tabs>
              <w:spacing w:after="58"/>
              <w:rPr>
                <w:sz w:val="16"/>
                <w:szCs w:val="16"/>
              </w:rPr>
            </w:pPr>
            <w:r w:rsidRPr="00CC583E">
              <w:rPr>
                <w:sz w:val="16"/>
                <w:szCs w:val="16"/>
              </w:rPr>
              <w:t>Occupied Units</w:t>
            </w:r>
          </w:p>
        </w:tc>
        <w:tc>
          <w:tcPr>
            <w:tcW w:w="2340" w:type="dxa"/>
            <w:tcBorders>
              <w:top w:val="single" w:sz="6" w:space="0" w:color="000000"/>
              <w:left w:val="single" w:sz="6" w:space="0" w:color="000000"/>
              <w:bottom w:val="single" w:sz="6" w:space="0" w:color="000000"/>
              <w:right w:val="single" w:sz="6" w:space="0" w:color="000000"/>
            </w:tcBorders>
          </w:tcPr>
          <w:p w14:paraId="051006E7" w14:textId="77777777" w:rsidR="00402DFF" w:rsidRPr="00CC583E" w:rsidRDefault="00402DFF" w:rsidP="00F70075">
            <w:pPr>
              <w:spacing w:line="120" w:lineRule="exact"/>
              <w:rPr>
                <w:sz w:val="16"/>
                <w:szCs w:val="16"/>
              </w:rPr>
            </w:pPr>
          </w:p>
          <w:p w14:paraId="52E5846A" w14:textId="77777777" w:rsidR="00402DFF" w:rsidRPr="00CC583E" w:rsidRDefault="00402DFF" w:rsidP="00F70075">
            <w:pPr>
              <w:tabs>
                <w:tab w:val="left" w:pos="-1440"/>
              </w:tabs>
              <w:spacing w:after="58"/>
              <w:rPr>
                <w:sz w:val="16"/>
                <w:szCs w:val="16"/>
              </w:rPr>
            </w:pPr>
            <w:r w:rsidRPr="00CC583E">
              <w:rPr>
                <w:sz w:val="16"/>
                <w:szCs w:val="16"/>
              </w:rPr>
              <w:t>Vacancy Percentage</w:t>
            </w:r>
          </w:p>
        </w:tc>
      </w:tr>
      <w:tr w:rsidR="00402DFF" w:rsidRPr="00CC583E" w14:paraId="54BD6CEA" w14:textId="77777777" w:rsidTr="00F70075">
        <w:tc>
          <w:tcPr>
            <w:tcW w:w="1620" w:type="dxa"/>
            <w:tcBorders>
              <w:top w:val="single" w:sz="6" w:space="0" w:color="000000"/>
              <w:left w:val="single" w:sz="6" w:space="0" w:color="000000"/>
              <w:bottom w:val="single" w:sz="6" w:space="0" w:color="000000"/>
              <w:right w:val="single" w:sz="6" w:space="0" w:color="000000"/>
            </w:tcBorders>
          </w:tcPr>
          <w:p w14:paraId="3CDBDAD9" w14:textId="77777777" w:rsidR="00402DFF" w:rsidRPr="00CC583E" w:rsidRDefault="00402DFF" w:rsidP="00F70075">
            <w:pPr>
              <w:spacing w:line="120" w:lineRule="exact"/>
              <w:rPr>
                <w:sz w:val="16"/>
                <w:szCs w:val="16"/>
              </w:rPr>
            </w:pPr>
          </w:p>
          <w:p w14:paraId="59679E28" w14:textId="77777777" w:rsidR="00402DFF" w:rsidRPr="00CC583E" w:rsidRDefault="00402DFF" w:rsidP="00F70075">
            <w:pPr>
              <w:tabs>
                <w:tab w:val="left" w:pos="-1440"/>
              </w:tabs>
              <w:spacing w:after="58"/>
              <w:rPr>
                <w:sz w:val="16"/>
                <w:szCs w:val="16"/>
              </w:rPr>
            </w:pPr>
            <w:r w:rsidRPr="00CC583E">
              <w:rPr>
                <w:sz w:val="16"/>
                <w:szCs w:val="16"/>
              </w:rPr>
              <w:t>Colley Homes</w:t>
            </w:r>
          </w:p>
        </w:tc>
        <w:tc>
          <w:tcPr>
            <w:tcW w:w="2340" w:type="dxa"/>
            <w:tcBorders>
              <w:top w:val="single" w:sz="6" w:space="0" w:color="000000"/>
              <w:left w:val="single" w:sz="6" w:space="0" w:color="000000"/>
              <w:bottom w:val="single" w:sz="6" w:space="0" w:color="000000"/>
              <w:right w:val="single" w:sz="6" w:space="0" w:color="000000"/>
            </w:tcBorders>
          </w:tcPr>
          <w:p w14:paraId="772B50E0" w14:textId="77777777" w:rsidR="00402DFF" w:rsidRPr="00CC583E" w:rsidRDefault="00402DFF" w:rsidP="00F70075">
            <w:pPr>
              <w:spacing w:line="120" w:lineRule="exact"/>
              <w:rPr>
                <w:sz w:val="16"/>
                <w:szCs w:val="16"/>
              </w:rPr>
            </w:pPr>
          </w:p>
          <w:p w14:paraId="53CA943D" w14:textId="77777777" w:rsidR="00402DFF" w:rsidRPr="00CC583E" w:rsidRDefault="00402DFF" w:rsidP="00F70075">
            <w:pPr>
              <w:tabs>
                <w:tab w:val="left" w:pos="-1440"/>
              </w:tabs>
              <w:spacing w:after="58"/>
              <w:rPr>
                <w:sz w:val="16"/>
                <w:szCs w:val="16"/>
              </w:rPr>
            </w:pPr>
            <w:r w:rsidRPr="00CC583E">
              <w:rPr>
                <w:sz w:val="16"/>
                <w:szCs w:val="16"/>
              </w:rPr>
              <w:t>22</w:t>
            </w:r>
            <w:r>
              <w:rPr>
                <w:sz w:val="16"/>
                <w:szCs w:val="16"/>
              </w:rPr>
              <w:t>2</w:t>
            </w:r>
          </w:p>
        </w:tc>
        <w:tc>
          <w:tcPr>
            <w:tcW w:w="2340" w:type="dxa"/>
            <w:tcBorders>
              <w:top w:val="single" w:sz="6" w:space="0" w:color="000000"/>
              <w:left w:val="single" w:sz="6" w:space="0" w:color="000000"/>
              <w:bottom w:val="single" w:sz="6" w:space="0" w:color="000000"/>
              <w:right w:val="single" w:sz="6" w:space="0" w:color="000000"/>
            </w:tcBorders>
          </w:tcPr>
          <w:p w14:paraId="1DA5D389" w14:textId="77777777" w:rsidR="00402DFF" w:rsidRPr="00CC583E" w:rsidRDefault="00402DFF" w:rsidP="00F70075">
            <w:pPr>
              <w:spacing w:line="120" w:lineRule="exact"/>
              <w:rPr>
                <w:sz w:val="16"/>
                <w:szCs w:val="16"/>
              </w:rPr>
            </w:pPr>
          </w:p>
          <w:p w14:paraId="7DB0ED68" w14:textId="77777777" w:rsidR="00402DFF" w:rsidRPr="00CC583E" w:rsidRDefault="00402DFF" w:rsidP="00F70075">
            <w:pPr>
              <w:tabs>
                <w:tab w:val="left" w:pos="-1440"/>
              </w:tabs>
              <w:spacing w:after="58"/>
              <w:rPr>
                <w:sz w:val="16"/>
                <w:szCs w:val="16"/>
              </w:rPr>
            </w:pPr>
          </w:p>
        </w:tc>
        <w:tc>
          <w:tcPr>
            <w:tcW w:w="2340" w:type="dxa"/>
            <w:tcBorders>
              <w:top w:val="single" w:sz="6" w:space="0" w:color="000000"/>
              <w:left w:val="single" w:sz="6" w:space="0" w:color="000000"/>
              <w:bottom w:val="single" w:sz="6" w:space="0" w:color="000000"/>
              <w:right w:val="single" w:sz="6" w:space="0" w:color="000000"/>
            </w:tcBorders>
          </w:tcPr>
          <w:p w14:paraId="0790A94B" w14:textId="77777777" w:rsidR="00402DFF" w:rsidRPr="00CC583E" w:rsidRDefault="00402DFF" w:rsidP="00F70075">
            <w:pPr>
              <w:spacing w:line="120" w:lineRule="exact"/>
              <w:rPr>
                <w:sz w:val="16"/>
                <w:szCs w:val="16"/>
              </w:rPr>
            </w:pPr>
          </w:p>
          <w:p w14:paraId="53BB551F" w14:textId="77777777" w:rsidR="00402DFF" w:rsidRPr="00CC583E" w:rsidRDefault="00402DFF" w:rsidP="00F70075">
            <w:pPr>
              <w:tabs>
                <w:tab w:val="left" w:pos="-1440"/>
              </w:tabs>
              <w:spacing w:after="58"/>
              <w:rPr>
                <w:sz w:val="16"/>
                <w:szCs w:val="16"/>
              </w:rPr>
            </w:pPr>
          </w:p>
        </w:tc>
      </w:tr>
      <w:tr w:rsidR="00402DFF" w:rsidRPr="00CC583E" w14:paraId="41714DCE" w14:textId="77777777" w:rsidTr="00F70075">
        <w:tc>
          <w:tcPr>
            <w:tcW w:w="1620" w:type="dxa"/>
            <w:tcBorders>
              <w:top w:val="single" w:sz="6" w:space="0" w:color="000000"/>
              <w:left w:val="single" w:sz="6" w:space="0" w:color="000000"/>
              <w:bottom w:val="single" w:sz="6" w:space="0" w:color="000000"/>
              <w:right w:val="single" w:sz="6" w:space="0" w:color="000000"/>
            </w:tcBorders>
          </w:tcPr>
          <w:p w14:paraId="02082102" w14:textId="77777777" w:rsidR="00402DFF" w:rsidRPr="00CC583E" w:rsidRDefault="00402DFF" w:rsidP="00F70075">
            <w:pPr>
              <w:spacing w:line="120" w:lineRule="exact"/>
              <w:rPr>
                <w:sz w:val="16"/>
                <w:szCs w:val="16"/>
              </w:rPr>
            </w:pPr>
          </w:p>
          <w:p w14:paraId="0CE6EE98" w14:textId="77777777" w:rsidR="00402DFF" w:rsidRPr="00CC583E" w:rsidRDefault="00402DFF" w:rsidP="00F70075">
            <w:pPr>
              <w:tabs>
                <w:tab w:val="left" w:pos="-1440"/>
              </w:tabs>
              <w:spacing w:after="58"/>
              <w:rPr>
                <w:sz w:val="16"/>
                <w:szCs w:val="16"/>
              </w:rPr>
            </w:pPr>
            <w:r w:rsidRPr="00CC583E">
              <w:rPr>
                <w:sz w:val="16"/>
                <w:szCs w:val="16"/>
              </w:rPr>
              <w:t>Carver Village</w:t>
            </w:r>
          </w:p>
        </w:tc>
        <w:tc>
          <w:tcPr>
            <w:tcW w:w="2340" w:type="dxa"/>
            <w:tcBorders>
              <w:top w:val="single" w:sz="6" w:space="0" w:color="000000"/>
              <w:left w:val="single" w:sz="6" w:space="0" w:color="000000"/>
              <w:bottom w:val="single" w:sz="6" w:space="0" w:color="000000"/>
              <w:right w:val="single" w:sz="6" w:space="0" w:color="000000"/>
            </w:tcBorders>
          </w:tcPr>
          <w:p w14:paraId="125BFEC9" w14:textId="77777777" w:rsidR="00402DFF" w:rsidRPr="00CC583E" w:rsidRDefault="00402DFF" w:rsidP="00F70075">
            <w:pPr>
              <w:spacing w:line="120" w:lineRule="exact"/>
              <w:rPr>
                <w:sz w:val="16"/>
                <w:szCs w:val="16"/>
              </w:rPr>
            </w:pPr>
          </w:p>
          <w:p w14:paraId="6E4A2D04" w14:textId="77777777" w:rsidR="00402DFF" w:rsidRPr="00CC583E" w:rsidRDefault="00402DFF" w:rsidP="00F70075">
            <w:pPr>
              <w:tabs>
                <w:tab w:val="left" w:pos="-1440"/>
              </w:tabs>
              <w:spacing w:after="58"/>
              <w:rPr>
                <w:sz w:val="16"/>
                <w:szCs w:val="16"/>
              </w:rPr>
            </w:pPr>
            <w:r w:rsidRPr="00CC583E">
              <w:rPr>
                <w:sz w:val="16"/>
                <w:szCs w:val="16"/>
              </w:rPr>
              <w:t>159</w:t>
            </w:r>
          </w:p>
        </w:tc>
        <w:tc>
          <w:tcPr>
            <w:tcW w:w="2340" w:type="dxa"/>
            <w:tcBorders>
              <w:top w:val="single" w:sz="6" w:space="0" w:color="000000"/>
              <w:left w:val="single" w:sz="6" w:space="0" w:color="000000"/>
              <w:bottom w:val="single" w:sz="6" w:space="0" w:color="000000"/>
              <w:right w:val="single" w:sz="6" w:space="0" w:color="000000"/>
            </w:tcBorders>
          </w:tcPr>
          <w:p w14:paraId="2EADD266" w14:textId="77777777" w:rsidR="00402DFF" w:rsidRPr="00CC583E" w:rsidRDefault="00402DFF" w:rsidP="00F70075">
            <w:pPr>
              <w:spacing w:line="120" w:lineRule="exact"/>
              <w:rPr>
                <w:sz w:val="16"/>
                <w:szCs w:val="16"/>
              </w:rPr>
            </w:pPr>
          </w:p>
          <w:p w14:paraId="5D6D707D" w14:textId="77777777" w:rsidR="00402DFF" w:rsidRPr="00CC583E" w:rsidRDefault="00402DFF" w:rsidP="00F70075">
            <w:pPr>
              <w:tabs>
                <w:tab w:val="left" w:pos="-1440"/>
              </w:tabs>
              <w:spacing w:after="58"/>
              <w:rPr>
                <w:sz w:val="16"/>
                <w:szCs w:val="16"/>
              </w:rPr>
            </w:pPr>
          </w:p>
        </w:tc>
        <w:tc>
          <w:tcPr>
            <w:tcW w:w="2340" w:type="dxa"/>
            <w:tcBorders>
              <w:top w:val="single" w:sz="6" w:space="0" w:color="000000"/>
              <w:left w:val="single" w:sz="6" w:space="0" w:color="000000"/>
              <w:bottom w:val="single" w:sz="6" w:space="0" w:color="000000"/>
              <w:right w:val="single" w:sz="6" w:space="0" w:color="000000"/>
            </w:tcBorders>
          </w:tcPr>
          <w:p w14:paraId="4A8158A8" w14:textId="77777777" w:rsidR="00402DFF" w:rsidRPr="00CC583E" w:rsidRDefault="00402DFF" w:rsidP="00F70075">
            <w:pPr>
              <w:spacing w:line="120" w:lineRule="exact"/>
              <w:rPr>
                <w:sz w:val="16"/>
                <w:szCs w:val="16"/>
              </w:rPr>
            </w:pPr>
          </w:p>
          <w:p w14:paraId="5F32F86D" w14:textId="77777777" w:rsidR="00402DFF" w:rsidRPr="00CC583E" w:rsidRDefault="00402DFF" w:rsidP="00F70075">
            <w:pPr>
              <w:tabs>
                <w:tab w:val="left" w:pos="-1440"/>
              </w:tabs>
              <w:spacing w:after="58"/>
              <w:rPr>
                <w:sz w:val="16"/>
                <w:szCs w:val="16"/>
              </w:rPr>
            </w:pPr>
          </w:p>
        </w:tc>
      </w:tr>
      <w:tr w:rsidR="00402DFF" w:rsidRPr="00CC583E" w14:paraId="2B09DDAE" w14:textId="77777777" w:rsidTr="00F70075">
        <w:tc>
          <w:tcPr>
            <w:tcW w:w="1620" w:type="dxa"/>
            <w:tcBorders>
              <w:top w:val="single" w:sz="6" w:space="0" w:color="000000"/>
              <w:left w:val="single" w:sz="6" w:space="0" w:color="000000"/>
              <w:bottom w:val="single" w:sz="6" w:space="0" w:color="000000"/>
              <w:right w:val="single" w:sz="6" w:space="0" w:color="000000"/>
            </w:tcBorders>
          </w:tcPr>
          <w:p w14:paraId="32C2BA5E" w14:textId="77777777" w:rsidR="00402DFF" w:rsidRPr="00CC583E" w:rsidRDefault="00402DFF" w:rsidP="00F70075">
            <w:pPr>
              <w:spacing w:line="120" w:lineRule="exact"/>
              <w:rPr>
                <w:sz w:val="16"/>
                <w:szCs w:val="16"/>
              </w:rPr>
            </w:pPr>
          </w:p>
          <w:p w14:paraId="73747C84" w14:textId="77777777" w:rsidR="00402DFF" w:rsidRPr="00CC583E" w:rsidRDefault="00402DFF" w:rsidP="00F70075">
            <w:pPr>
              <w:tabs>
                <w:tab w:val="left" w:pos="-1440"/>
              </w:tabs>
              <w:spacing w:after="58"/>
              <w:rPr>
                <w:sz w:val="16"/>
                <w:szCs w:val="16"/>
              </w:rPr>
            </w:pPr>
            <w:r w:rsidRPr="00CC583E">
              <w:rPr>
                <w:sz w:val="16"/>
                <w:szCs w:val="16"/>
              </w:rPr>
              <w:t>Emma Sansom</w:t>
            </w:r>
          </w:p>
        </w:tc>
        <w:tc>
          <w:tcPr>
            <w:tcW w:w="2340" w:type="dxa"/>
            <w:tcBorders>
              <w:top w:val="single" w:sz="6" w:space="0" w:color="000000"/>
              <w:left w:val="single" w:sz="6" w:space="0" w:color="000000"/>
              <w:bottom w:val="single" w:sz="6" w:space="0" w:color="000000"/>
              <w:right w:val="single" w:sz="6" w:space="0" w:color="000000"/>
            </w:tcBorders>
          </w:tcPr>
          <w:p w14:paraId="56D9C206" w14:textId="77777777" w:rsidR="00402DFF" w:rsidRPr="00CC583E" w:rsidRDefault="00402DFF" w:rsidP="00F70075">
            <w:pPr>
              <w:spacing w:line="120" w:lineRule="exact"/>
              <w:rPr>
                <w:sz w:val="16"/>
                <w:szCs w:val="16"/>
              </w:rPr>
            </w:pPr>
          </w:p>
          <w:p w14:paraId="7AF53392" w14:textId="77777777" w:rsidR="00402DFF" w:rsidRPr="00CC583E" w:rsidRDefault="00402DFF" w:rsidP="00F70075">
            <w:pPr>
              <w:tabs>
                <w:tab w:val="left" w:pos="-1440"/>
              </w:tabs>
              <w:spacing w:after="58"/>
              <w:rPr>
                <w:sz w:val="16"/>
                <w:szCs w:val="16"/>
              </w:rPr>
            </w:pPr>
            <w:r w:rsidRPr="00CC583E">
              <w:rPr>
                <w:sz w:val="16"/>
                <w:szCs w:val="16"/>
              </w:rPr>
              <w:t>2</w:t>
            </w:r>
            <w:r>
              <w:rPr>
                <w:sz w:val="16"/>
                <w:szCs w:val="16"/>
              </w:rPr>
              <w:t>20</w:t>
            </w:r>
          </w:p>
        </w:tc>
        <w:tc>
          <w:tcPr>
            <w:tcW w:w="2340" w:type="dxa"/>
            <w:tcBorders>
              <w:top w:val="single" w:sz="6" w:space="0" w:color="000000"/>
              <w:left w:val="single" w:sz="6" w:space="0" w:color="000000"/>
              <w:bottom w:val="single" w:sz="6" w:space="0" w:color="000000"/>
              <w:right w:val="single" w:sz="6" w:space="0" w:color="000000"/>
            </w:tcBorders>
          </w:tcPr>
          <w:p w14:paraId="2BC86E9D" w14:textId="77777777" w:rsidR="00402DFF" w:rsidRPr="00CC583E" w:rsidRDefault="00402DFF" w:rsidP="00F70075">
            <w:pPr>
              <w:spacing w:line="120" w:lineRule="exact"/>
              <w:rPr>
                <w:sz w:val="16"/>
                <w:szCs w:val="16"/>
              </w:rPr>
            </w:pPr>
          </w:p>
          <w:p w14:paraId="43483934" w14:textId="77777777" w:rsidR="00402DFF" w:rsidRPr="00CC583E" w:rsidRDefault="00402DFF" w:rsidP="00F70075">
            <w:pPr>
              <w:tabs>
                <w:tab w:val="left" w:pos="-1440"/>
              </w:tabs>
              <w:spacing w:after="58"/>
              <w:rPr>
                <w:sz w:val="16"/>
                <w:szCs w:val="16"/>
              </w:rPr>
            </w:pPr>
          </w:p>
        </w:tc>
        <w:tc>
          <w:tcPr>
            <w:tcW w:w="2340" w:type="dxa"/>
            <w:tcBorders>
              <w:top w:val="single" w:sz="6" w:space="0" w:color="000000"/>
              <w:left w:val="single" w:sz="6" w:space="0" w:color="000000"/>
              <w:bottom w:val="single" w:sz="6" w:space="0" w:color="000000"/>
              <w:right w:val="single" w:sz="6" w:space="0" w:color="000000"/>
            </w:tcBorders>
          </w:tcPr>
          <w:p w14:paraId="44C75443" w14:textId="77777777" w:rsidR="00402DFF" w:rsidRPr="00CC583E" w:rsidRDefault="00402DFF" w:rsidP="00F70075">
            <w:pPr>
              <w:spacing w:line="120" w:lineRule="exact"/>
              <w:rPr>
                <w:sz w:val="16"/>
                <w:szCs w:val="16"/>
              </w:rPr>
            </w:pPr>
          </w:p>
          <w:p w14:paraId="2DF8560C" w14:textId="77777777" w:rsidR="00402DFF" w:rsidRPr="00CC583E" w:rsidRDefault="00402DFF" w:rsidP="00F70075">
            <w:pPr>
              <w:tabs>
                <w:tab w:val="left" w:pos="-1440"/>
              </w:tabs>
              <w:spacing w:after="58"/>
              <w:rPr>
                <w:sz w:val="16"/>
                <w:szCs w:val="16"/>
              </w:rPr>
            </w:pPr>
          </w:p>
        </w:tc>
      </w:tr>
      <w:tr w:rsidR="00402DFF" w:rsidRPr="00CC583E" w14:paraId="0DBC6001" w14:textId="77777777" w:rsidTr="00F70075">
        <w:tc>
          <w:tcPr>
            <w:tcW w:w="1620" w:type="dxa"/>
            <w:tcBorders>
              <w:top w:val="single" w:sz="6" w:space="0" w:color="000000"/>
              <w:left w:val="single" w:sz="6" w:space="0" w:color="000000"/>
              <w:bottom w:val="single" w:sz="6" w:space="0" w:color="000000"/>
              <w:right w:val="single" w:sz="6" w:space="0" w:color="000000"/>
            </w:tcBorders>
          </w:tcPr>
          <w:p w14:paraId="348A3574" w14:textId="77777777" w:rsidR="00402DFF" w:rsidRPr="00CC583E" w:rsidRDefault="00402DFF" w:rsidP="00F70075">
            <w:pPr>
              <w:spacing w:line="120" w:lineRule="exact"/>
              <w:rPr>
                <w:sz w:val="16"/>
                <w:szCs w:val="16"/>
              </w:rPr>
            </w:pPr>
          </w:p>
          <w:p w14:paraId="3531636E" w14:textId="77777777" w:rsidR="00402DFF" w:rsidRPr="00CC583E" w:rsidRDefault="00402DFF" w:rsidP="00F70075">
            <w:pPr>
              <w:tabs>
                <w:tab w:val="left" w:pos="-1440"/>
              </w:tabs>
              <w:spacing w:after="58"/>
              <w:rPr>
                <w:sz w:val="16"/>
                <w:szCs w:val="16"/>
              </w:rPr>
            </w:pPr>
            <w:r w:rsidRPr="00CC583E">
              <w:rPr>
                <w:sz w:val="16"/>
                <w:szCs w:val="16"/>
              </w:rPr>
              <w:t>Gateway Village</w:t>
            </w:r>
          </w:p>
        </w:tc>
        <w:tc>
          <w:tcPr>
            <w:tcW w:w="2340" w:type="dxa"/>
            <w:tcBorders>
              <w:top w:val="single" w:sz="6" w:space="0" w:color="000000"/>
              <w:left w:val="single" w:sz="6" w:space="0" w:color="000000"/>
              <w:bottom w:val="single" w:sz="6" w:space="0" w:color="000000"/>
              <w:right w:val="single" w:sz="6" w:space="0" w:color="000000"/>
            </w:tcBorders>
          </w:tcPr>
          <w:p w14:paraId="42C046F5" w14:textId="77777777" w:rsidR="00402DFF" w:rsidRPr="00CC583E" w:rsidRDefault="00402DFF" w:rsidP="00F70075">
            <w:pPr>
              <w:spacing w:line="120" w:lineRule="exact"/>
              <w:rPr>
                <w:sz w:val="16"/>
                <w:szCs w:val="16"/>
              </w:rPr>
            </w:pPr>
          </w:p>
          <w:p w14:paraId="656EF03B" w14:textId="77777777" w:rsidR="00402DFF" w:rsidRPr="00CC583E" w:rsidRDefault="00402DFF" w:rsidP="00F70075">
            <w:pPr>
              <w:tabs>
                <w:tab w:val="left" w:pos="-1440"/>
              </w:tabs>
              <w:spacing w:after="58"/>
              <w:rPr>
                <w:sz w:val="16"/>
                <w:szCs w:val="16"/>
              </w:rPr>
            </w:pPr>
            <w:r w:rsidRPr="00CC583E">
              <w:rPr>
                <w:sz w:val="16"/>
                <w:szCs w:val="16"/>
              </w:rPr>
              <w:t>106</w:t>
            </w:r>
          </w:p>
        </w:tc>
        <w:tc>
          <w:tcPr>
            <w:tcW w:w="2340" w:type="dxa"/>
            <w:tcBorders>
              <w:top w:val="single" w:sz="6" w:space="0" w:color="000000"/>
              <w:left w:val="single" w:sz="6" w:space="0" w:color="000000"/>
              <w:bottom w:val="single" w:sz="6" w:space="0" w:color="000000"/>
              <w:right w:val="single" w:sz="6" w:space="0" w:color="000000"/>
            </w:tcBorders>
          </w:tcPr>
          <w:p w14:paraId="6C02EF5B" w14:textId="77777777" w:rsidR="00402DFF" w:rsidRPr="00CC583E" w:rsidRDefault="00402DFF" w:rsidP="00F70075">
            <w:pPr>
              <w:spacing w:line="120" w:lineRule="exact"/>
              <w:rPr>
                <w:sz w:val="16"/>
                <w:szCs w:val="16"/>
              </w:rPr>
            </w:pPr>
          </w:p>
          <w:p w14:paraId="47A573CA" w14:textId="77777777" w:rsidR="00402DFF" w:rsidRPr="00CC583E" w:rsidRDefault="00402DFF" w:rsidP="00F70075">
            <w:pPr>
              <w:tabs>
                <w:tab w:val="left" w:pos="-1440"/>
              </w:tabs>
              <w:spacing w:after="58"/>
              <w:rPr>
                <w:sz w:val="16"/>
                <w:szCs w:val="16"/>
              </w:rPr>
            </w:pPr>
          </w:p>
        </w:tc>
        <w:tc>
          <w:tcPr>
            <w:tcW w:w="2340" w:type="dxa"/>
            <w:tcBorders>
              <w:top w:val="single" w:sz="6" w:space="0" w:color="000000"/>
              <w:left w:val="single" w:sz="6" w:space="0" w:color="000000"/>
              <w:bottom w:val="single" w:sz="6" w:space="0" w:color="000000"/>
              <w:right w:val="single" w:sz="6" w:space="0" w:color="000000"/>
            </w:tcBorders>
          </w:tcPr>
          <w:p w14:paraId="3157DE6E" w14:textId="77777777" w:rsidR="00402DFF" w:rsidRPr="00CC583E" w:rsidRDefault="00402DFF" w:rsidP="00F70075">
            <w:pPr>
              <w:spacing w:line="120" w:lineRule="exact"/>
              <w:rPr>
                <w:sz w:val="16"/>
                <w:szCs w:val="16"/>
              </w:rPr>
            </w:pPr>
          </w:p>
          <w:p w14:paraId="12FCF7D5" w14:textId="77777777" w:rsidR="00402DFF" w:rsidRPr="00CC583E" w:rsidRDefault="00402DFF" w:rsidP="00F70075">
            <w:pPr>
              <w:tabs>
                <w:tab w:val="left" w:pos="-1440"/>
              </w:tabs>
              <w:spacing w:after="58"/>
              <w:rPr>
                <w:sz w:val="16"/>
                <w:szCs w:val="16"/>
              </w:rPr>
            </w:pPr>
          </w:p>
        </w:tc>
      </w:tr>
      <w:tr w:rsidR="00402DFF" w:rsidRPr="00CC583E" w14:paraId="3880BB98" w14:textId="77777777" w:rsidTr="00F70075">
        <w:tc>
          <w:tcPr>
            <w:tcW w:w="1620" w:type="dxa"/>
            <w:tcBorders>
              <w:top w:val="single" w:sz="6" w:space="0" w:color="000000"/>
              <w:left w:val="single" w:sz="6" w:space="0" w:color="000000"/>
              <w:bottom w:val="single" w:sz="6" w:space="0" w:color="000000"/>
              <w:right w:val="single" w:sz="6" w:space="0" w:color="000000"/>
            </w:tcBorders>
          </w:tcPr>
          <w:p w14:paraId="0EBBADA1" w14:textId="77777777" w:rsidR="00402DFF" w:rsidRPr="00CC583E" w:rsidRDefault="00402DFF" w:rsidP="00F70075">
            <w:pPr>
              <w:spacing w:line="120" w:lineRule="exact"/>
              <w:rPr>
                <w:sz w:val="16"/>
                <w:szCs w:val="16"/>
              </w:rPr>
            </w:pPr>
          </w:p>
          <w:p w14:paraId="5100B3DB" w14:textId="77777777" w:rsidR="00402DFF" w:rsidRPr="00CC583E" w:rsidRDefault="00402DFF" w:rsidP="00F70075">
            <w:pPr>
              <w:tabs>
                <w:tab w:val="left" w:pos="-1440"/>
              </w:tabs>
              <w:spacing w:after="58"/>
              <w:rPr>
                <w:sz w:val="16"/>
                <w:szCs w:val="16"/>
              </w:rPr>
            </w:pPr>
            <w:r w:rsidRPr="00CC583E">
              <w:rPr>
                <w:sz w:val="16"/>
                <w:szCs w:val="16"/>
              </w:rPr>
              <w:t>Campbell Court</w:t>
            </w:r>
          </w:p>
        </w:tc>
        <w:tc>
          <w:tcPr>
            <w:tcW w:w="2340" w:type="dxa"/>
            <w:tcBorders>
              <w:top w:val="single" w:sz="6" w:space="0" w:color="000000"/>
              <w:left w:val="single" w:sz="6" w:space="0" w:color="000000"/>
              <w:bottom w:val="single" w:sz="6" w:space="0" w:color="000000"/>
              <w:right w:val="single" w:sz="6" w:space="0" w:color="000000"/>
            </w:tcBorders>
          </w:tcPr>
          <w:p w14:paraId="2300C582" w14:textId="77777777" w:rsidR="00402DFF" w:rsidRPr="00CC583E" w:rsidRDefault="00402DFF" w:rsidP="00F70075">
            <w:pPr>
              <w:spacing w:line="120" w:lineRule="exact"/>
              <w:rPr>
                <w:sz w:val="16"/>
                <w:szCs w:val="16"/>
              </w:rPr>
            </w:pPr>
          </w:p>
          <w:p w14:paraId="6FA5C3BF" w14:textId="77777777" w:rsidR="00402DFF" w:rsidRPr="00CC583E" w:rsidRDefault="00402DFF" w:rsidP="00F70075">
            <w:pPr>
              <w:tabs>
                <w:tab w:val="left" w:pos="-1440"/>
              </w:tabs>
              <w:spacing w:after="58"/>
              <w:rPr>
                <w:sz w:val="16"/>
                <w:szCs w:val="16"/>
              </w:rPr>
            </w:pPr>
            <w:r w:rsidRPr="00CC583E">
              <w:rPr>
                <w:sz w:val="16"/>
                <w:szCs w:val="16"/>
              </w:rPr>
              <w:t>150</w:t>
            </w:r>
          </w:p>
        </w:tc>
        <w:tc>
          <w:tcPr>
            <w:tcW w:w="2340" w:type="dxa"/>
            <w:tcBorders>
              <w:top w:val="single" w:sz="6" w:space="0" w:color="000000"/>
              <w:left w:val="single" w:sz="6" w:space="0" w:color="000000"/>
              <w:bottom w:val="single" w:sz="6" w:space="0" w:color="000000"/>
              <w:right w:val="single" w:sz="6" w:space="0" w:color="000000"/>
            </w:tcBorders>
          </w:tcPr>
          <w:p w14:paraId="45536714" w14:textId="77777777" w:rsidR="00402DFF" w:rsidRPr="00CC583E" w:rsidRDefault="00402DFF" w:rsidP="00F70075">
            <w:pPr>
              <w:spacing w:line="120" w:lineRule="exact"/>
              <w:rPr>
                <w:sz w:val="16"/>
                <w:szCs w:val="16"/>
              </w:rPr>
            </w:pPr>
          </w:p>
          <w:p w14:paraId="2BA64B4D" w14:textId="77777777" w:rsidR="00402DFF" w:rsidRPr="00CC583E" w:rsidRDefault="00402DFF" w:rsidP="00F70075">
            <w:pPr>
              <w:tabs>
                <w:tab w:val="left" w:pos="-1440"/>
              </w:tabs>
              <w:spacing w:after="58"/>
              <w:rPr>
                <w:sz w:val="16"/>
                <w:szCs w:val="16"/>
              </w:rPr>
            </w:pPr>
          </w:p>
        </w:tc>
        <w:tc>
          <w:tcPr>
            <w:tcW w:w="2340" w:type="dxa"/>
            <w:tcBorders>
              <w:top w:val="single" w:sz="6" w:space="0" w:color="000000"/>
              <w:left w:val="single" w:sz="6" w:space="0" w:color="000000"/>
              <w:bottom w:val="single" w:sz="6" w:space="0" w:color="000000"/>
              <w:right w:val="single" w:sz="6" w:space="0" w:color="000000"/>
            </w:tcBorders>
          </w:tcPr>
          <w:p w14:paraId="25A38511" w14:textId="77777777" w:rsidR="00402DFF" w:rsidRPr="00CC583E" w:rsidRDefault="00402DFF" w:rsidP="00F70075">
            <w:pPr>
              <w:spacing w:line="120" w:lineRule="exact"/>
              <w:rPr>
                <w:sz w:val="16"/>
                <w:szCs w:val="16"/>
              </w:rPr>
            </w:pPr>
          </w:p>
          <w:p w14:paraId="0D34AA95" w14:textId="77777777" w:rsidR="00402DFF" w:rsidRPr="00CC583E" w:rsidRDefault="00402DFF" w:rsidP="00F70075">
            <w:pPr>
              <w:tabs>
                <w:tab w:val="left" w:pos="-1440"/>
              </w:tabs>
              <w:spacing w:after="58"/>
              <w:rPr>
                <w:sz w:val="16"/>
                <w:szCs w:val="16"/>
              </w:rPr>
            </w:pPr>
          </w:p>
        </w:tc>
      </w:tr>
      <w:tr w:rsidR="00402DFF" w:rsidRPr="00CC583E" w14:paraId="6C0F7075" w14:textId="77777777" w:rsidTr="00F70075">
        <w:tc>
          <w:tcPr>
            <w:tcW w:w="1620" w:type="dxa"/>
            <w:tcBorders>
              <w:top w:val="single" w:sz="6" w:space="0" w:color="000000"/>
              <w:left w:val="single" w:sz="6" w:space="0" w:color="000000"/>
              <w:bottom w:val="single" w:sz="6" w:space="0" w:color="000000"/>
              <w:right w:val="single" w:sz="6" w:space="0" w:color="000000"/>
            </w:tcBorders>
          </w:tcPr>
          <w:p w14:paraId="3DA9892A" w14:textId="77777777" w:rsidR="00402DFF" w:rsidRPr="00CC583E" w:rsidRDefault="00402DFF" w:rsidP="00F70075">
            <w:pPr>
              <w:spacing w:line="120" w:lineRule="exact"/>
              <w:rPr>
                <w:sz w:val="16"/>
                <w:szCs w:val="16"/>
              </w:rPr>
            </w:pPr>
          </w:p>
          <w:p w14:paraId="2BFFED05" w14:textId="77777777" w:rsidR="00402DFF" w:rsidRPr="00CC583E" w:rsidRDefault="00402DFF" w:rsidP="00F70075">
            <w:pPr>
              <w:tabs>
                <w:tab w:val="left" w:pos="-1440"/>
              </w:tabs>
              <w:spacing w:after="58"/>
              <w:rPr>
                <w:sz w:val="16"/>
                <w:szCs w:val="16"/>
              </w:rPr>
            </w:pPr>
            <w:r w:rsidRPr="00CC583E">
              <w:rPr>
                <w:sz w:val="16"/>
                <w:szCs w:val="16"/>
              </w:rPr>
              <w:t>Starnes Park</w:t>
            </w:r>
          </w:p>
        </w:tc>
        <w:tc>
          <w:tcPr>
            <w:tcW w:w="2340" w:type="dxa"/>
            <w:tcBorders>
              <w:top w:val="single" w:sz="6" w:space="0" w:color="000000"/>
              <w:left w:val="single" w:sz="6" w:space="0" w:color="000000"/>
              <w:bottom w:val="single" w:sz="6" w:space="0" w:color="000000"/>
              <w:right w:val="single" w:sz="6" w:space="0" w:color="000000"/>
            </w:tcBorders>
          </w:tcPr>
          <w:p w14:paraId="1434ADB7" w14:textId="77777777" w:rsidR="00402DFF" w:rsidRPr="00CC583E" w:rsidRDefault="00402DFF" w:rsidP="00F70075">
            <w:pPr>
              <w:spacing w:line="120" w:lineRule="exact"/>
              <w:rPr>
                <w:sz w:val="16"/>
                <w:szCs w:val="16"/>
              </w:rPr>
            </w:pPr>
          </w:p>
          <w:p w14:paraId="43F8F13D" w14:textId="77777777" w:rsidR="00402DFF" w:rsidRPr="00CC583E" w:rsidRDefault="00402DFF" w:rsidP="00F70075">
            <w:pPr>
              <w:tabs>
                <w:tab w:val="left" w:pos="-1440"/>
              </w:tabs>
              <w:spacing w:after="58"/>
              <w:rPr>
                <w:sz w:val="16"/>
                <w:szCs w:val="16"/>
              </w:rPr>
            </w:pPr>
            <w:r w:rsidRPr="00CC583E">
              <w:rPr>
                <w:sz w:val="16"/>
                <w:szCs w:val="16"/>
              </w:rPr>
              <w:t>102</w:t>
            </w:r>
          </w:p>
        </w:tc>
        <w:tc>
          <w:tcPr>
            <w:tcW w:w="2340" w:type="dxa"/>
            <w:tcBorders>
              <w:top w:val="single" w:sz="6" w:space="0" w:color="000000"/>
              <w:left w:val="single" w:sz="6" w:space="0" w:color="000000"/>
              <w:bottom w:val="single" w:sz="6" w:space="0" w:color="000000"/>
              <w:right w:val="single" w:sz="6" w:space="0" w:color="000000"/>
            </w:tcBorders>
          </w:tcPr>
          <w:p w14:paraId="404B8DFF" w14:textId="77777777" w:rsidR="00402DFF" w:rsidRPr="00CC583E" w:rsidRDefault="00402DFF" w:rsidP="00F70075">
            <w:pPr>
              <w:spacing w:line="120" w:lineRule="exact"/>
              <w:rPr>
                <w:sz w:val="16"/>
                <w:szCs w:val="16"/>
              </w:rPr>
            </w:pPr>
          </w:p>
          <w:p w14:paraId="2D934B80" w14:textId="77777777" w:rsidR="00402DFF" w:rsidRPr="00CC583E" w:rsidRDefault="00402DFF" w:rsidP="00F70075">
            <w:pPr>
              <w:tabs>
                <w:tab w:val="left" w:pos="-1440"/>
              </w:tabs>
              <w:spacing w:after="58"/>
              <w:rPr>
                <w:sz w:val="16"/>
                <w:szCs w:val="16"/>
              </w:rPr>
            </w:pPr>
          </w:p>
        </w:tc>
        <w:tc>
          <w:tcPr>
            <w:tcW w:w="2340" w:type="dxa"/>
            <w:tcBorders>
              <w:top w:val="single" w:sz="6" w:space="0" w:color="000000"/>
              <w:left w:val="single" w:sz="6" w:space="0" w:color="000000"/>
              <w:bottom w:val="single" w:sz="6" w:space="0" w:color="000000"/>
              <w:right w:val="single" w:sz="6" w:space="0" w:color="000000"/>
            </w:tcBorders>
          </w:tcPr>
          <w:p w14:paraId="06C43B81" w14:textId="77777777" w:rsidR="00402DFF" w:rsidRPr="00CC583E" w:rsidRDefault="00402DFF" w:rsidP="00F70075">
            <w:pPr>
              <w:spacing w:line="120" w:lineRule="exact"/>
              <w:rPr>
                <w:sz w:val="16"/>
                <w:szCs w:val="16"/>
              </w:rPr>
            </w:pPr>
          </w:p>
          <w:p w14:paraId="312B7AB6" w14:textId="77777777" w:rsidR="00402DFF" w:rsidRPr="00CC583E" w:rsidRDefault="00402DFF" w:rsidP="00F70075">
            <w:pPr>
              <w:tabs>
                <w:tab w:val="left" w:pos="-1440"/>
              </w:tabs>
              <w:spacing w:after="58"/>
              <w:rPr>
                <w:sz w:val="16"/>
                <w:szCs w:val="16"/>
              </w:rPr>
            </w:pPr>
          </w:p>
        </w:tc>
      </w:tr>
      <w:tr w:rsidR="00402DFF" w:rsidRPr="00CC583E" w14:paraId="508CD1A4" w14:textId="77777777" w:rsidTr="00F70075">
        <w:tc>
          <w:tcPr>
            <w:tcW w:w="1620" w:type="dxa"/>
            <w:tcBorders>
              <w:top w:val="single" w:sz="6" w:space="0" w:color="000000"/>
              <w:left w:val="single" w:sz="6" w:space="0" w:color="000000"/>
              <w:bottom w:val="single" w:sz="6" w:space="0" w:color="000000"/>
              <w:right w:val="single" w:sz="6" w:space="0" w:color="000000"/>
            </w:tcBorders>
          </w:tcPr>
          <w:p w14:paraId="275A1844" w14:textId="77777777" w:rsidR="00402DFF" w:rsidRPr="00CC583E" w:rsidRDefault="00402DFF" w:rsidP="00F70075">
            <w:pPr>
              <w:spacing w:line="120" w:lineRule="exact"/>
              <w:rPr>
                <w:sz w:val="16"/>
                <w:szCs w:val="16"/>
              </w:rPr>
            </w:pPr>
          </w:p>
          <w:p w14:paraId="4661A193" w14:textId="77777777" w:rsidR="00402DFF" w:rsidRPr="00CC583E" w:rsidRDefault="00402DFF" w:rsidP="00F70075">
            <w:pPr>
              <w:tabs>
                <w:tab w:val="left" w:pos="-1440"/>
              </w:tabs>
              <w:spacing w:after="58"/>
              <w:rPr>
                <w:sz w:val="16"/>
                <w:szCs w:val="16"/>
              </w:rPr>
            </w:pPr>
            <w:r w:rsidRPr="00CC583E">
              <w:rPr>
                <w:sz w:val="16"/>
                <w:szCs w:val="16"/>
              </w:rPr>
              <w:t>Northside Homes</w:t>
            </w:r>
          </w:p>
        </w:tc>
        <w:tc>
          <w:tcPr>
            <w:tcW w:w="2340" w:type="dxa"/>
            <w:tcBorders>
              <w:top w:val="single" w:sz="6" w:space="0" w:color="000000"/>
              <w:left w:val="single" w:sz="6" w:space="0" w:color="000000"/>
              <w:bottom w:val="single" w:sz="6" w:space="0" w:color="000000"/>
              <w:right w:val="single" w:sz="6" w:space="0" w:color="000000"/>
            </w:tcBorders>
          </w:tcPr>
          <w:p w14:paraId="2A805913" w14:textId="77777777" w:rsidR="00402DFF" w:rsidRPr="00CC583E" w:rsidRDefault="00402DFF" w:rsidP="00F70075">
            <w:pPr>
              <w:spacing w:line="120" w:lineRule="exact"/>
              <w:rPr>
                <w:sz w:val="16"/>
                <w:szCs w:val="16"/>
              </w:rPr>
            </w:pPr>
          </w:p>
          <w:p w14:paraId="18E5EB1F" w14:textId="77777777" w:rsidR="00402DFF" w:rsidRPr="00CC583E" w:rsidRDefault="00402DFF" w:rsidP="00F70075">
            <w:pPr>
              <w:tabs>
                <w:tab w:val="left" w:pos="-1440"/>
              </w:tabs>
              <w:spacing w:after="58"/>
              <w:rPr>
                <w:sz w:val="16"/>
                <w:szCs w:val="16"/>
              </w:rPr>
            </w:pPr>
            <w:r w:rsidRPr="00CC583E">
              <w:rPr>
                <w:sz w:val="16"/>
                <w:szCs w:val="16"/>
              </w:rPr>
              <w:t>12</w:t>
            </w:r>
          </w:p>
        </w:tc>
        <w:tc>
          <w:tcPr>
            <w:tcW w:w="2340" w:type="dxa"/>
            <w:tcBorders>
              <w:top w:val="single" w:sz="6" w:space="0" w:color="000000"/>
              <w:left w:val="single" w:sz="6" w:space="0" w:color="000000"/>
              <w:bottom w:val="single" w:sz="6" w:space="0" w:color="000000"/>
              <w:right w:val="single" w:sz="6" w:space="0" w:color="000000"/>
            </w:tcBorders>
          </w:tcPr>
          <w:p w14:paraId="4779C719" w14:textId="77777777" w:rsidR="00402DFF" w:rsidRPr="00CC583E" w:rsidRDefault="00402DFF" w:rsidP="00F70075">
            <w:pPr>
              <w:spacing w:line="120" w:lineRule="exact"/>
              <w:rPr>
                <w:sz w:val="16"/>
                <w:szCs w:val="16"/>
              </w:rPr>
            </w:pPr>
          </w:p>
          <w:p w14:paraId="25D7E4D2" w14:textId="77777777" w:rsidR="00402DFF" w:rsidRPr="00CC583E" w:rsidRDefault="00402DFF" w:rsidP="00F70075">
            <w:pPr>
              <w:tabs>
                <w:tab w:val="left" w:pos="-1440"/>
              </w:tabs>
              <w:spacing w:after="58"/>
              <w:rPr>
                <w:sz w:val="16"/>
                <w:szCs w:val="16"/>
              </w:rPr>
            </w:pPr>
          </w:p>
        </w:tc>
        <w:tc>
          <w:tcPr>
            <w:tcW w:w="2340" w:type="dxa"/>
            <w:tcBorders>
              <w:top w:val="single" w:sz="6" w:space="0" w:color="000000"/>
              <w:left w:val="single" w:sz="6" w:space="0" w:color="000000"/>
              <w:bottom w:val="single" w:sz="6" w:space="0" w:color="000000"/>
              <w:right w:val="single" w:sz="6" w:space="0" w:color="000000"/>
            </w:tcBorders>
          </w:tcPr>
          <w:p w14:paraId="667224DA" w14:textId="77777777" w:rsidR="00402DFF" w:rsidRPr="00CC583E" w:rsidRDefault="00402DFF" w:rsidP="00F70075">
            <w:pPr>
              <w:spacing w:line="120" w:lineRule="exact"/>
              <w:rPr>
                <w:sz w:val="16"/>
                <w:szCs w:val="16"/>
              </w:rPr>
            </w:pPr>
          </w:p>
          <w:p w14:paraId="43FCB3DC" w14:textId="77777777" w:rsidR="00402DFF" w:rsidRPr="00CC583E" w:rsidRDefault="00402DFF" w:rsidP="00F70075">
            <w:pPr>
              <w:tabs>
                <w:tab w:val="left" w:pos="-1440"/>
              </w:tabs>
              <w:spacing w:after="58"/>
              <w:rPr>
                <w:sz w:val="16"/>
                <w:szCs w:val="16"/>
              </w:rPr>
            </w:pPr>
          </w:p>
        </w:tc>
      </w:tr>
      <w:tr w:rsidR="00402DFF" w:rsidRPr="00CC583E" w14:paraId="22A812BB" w14:textId="77777777" w:rsidTr="00F70075">
        <w:tc>
          <w:tcPr>
            <w:tcW w:w="1620" w:type="dxa"/>
            <w:tcBorders>
              <w:top w:val="single" w:sz="6" w:space="0" w:color="000000"/>
              <w:left w:val="single" w:sz="6" w:space="0" w:color="000000"/>
              <w:bottom w:val="single" w:sz="6" w:space="0" w:color="000000"/>
              <w:right w:val="single" w:sz="6" w:space="0" w:color="000000"/>
            </w:tcBorders>
          </w:tcPr>
          <w:p w14:paraId="45536ECC" w14:textId="77777777" w:rsidR="00402DFF" w:rsidRPr="00CC583E" w:rsidRDefault="00402DFF" w:rsidP="00F70075">
            <w:pPr>
              <w:spacing w:line="120" w:lineRule="exact"/>
              <w:rPr>
                <w:sz w:val="16"/>
                <w:szCs w:val="16"/>
              </w:rPr>
            </w:pPr>
          </w:p>
          <w:p w14:paraId="2CCE695E" w14:textId="77777777" w:rsidR="00402DFF" w:rsidRPr="00CC583E" w:rsidRDefault="00402DFF" w:rsidP="00F70075">
            <w:pPr>
              <w:tabs>
                <w:tab w:val="left" w:pos="-1440"/>
              </w:tabs>
              <w:spacing w:after="58"/>
              <w:rPr>
                <w:sz w:val="16"/>
                <w:szCs w:val="16"/>
              </w:rPr>
            </w:pPr>
            <w:r w:rsidRPr="00CC583E">
              <w:rPr>
                <w:sz w:val="16"/>
                <w:szCs w:val="16"/>
              </w:rPr>
              <w:t>Totals</w:t>
            </w:r>
          </w:p>
        </w:tc>
        <w:tc>
          <w:tcPr>
            <w:tcW w:w="2340" w:type="dxa"/>
            <w:tcBorders>
              <w:top w:val="single" w:sz="6" w:space="0" w:color="000000"/>
              <w:left w:val="single" w:sz="6" w:space="0" w:color="000000"/>
              <w:bottom w:val="single" w:sz="6" w:space="0" w:color="000000"/>
              <w:right w:val="single" w:sz="6" w:space="0" w:color="000000"/>
            </w:tcBorders>
          </w:tcPr>
          <w:p w14:paraId="05AD0C26" w14:textId="77777777" w:rsidR="00402DFF" w:rsidRPr="00CC583E" w:rsidRDefault="00402DFF" w:rsidP="00F70075">
            <w:pPr>
              <w:spacing w:line="120" w:lineRule="exact"/>
              <w:rPr>
                <w:sz w:val="16"/>
                <w:szCs w:val="16"/>
              </w:rPr>
            </w:pPr>
          </w:p>
          <w:p w14:paraId="5AB7CED7" w14:textId="77777777" w:rsidR="00402DFF" w:rsidRPr="00CC583E" w:rsidRDefault="00402DFF" w:rsidP="00F70075">
            <w:pPr>
              <w:tabs>
                <w:tab w:val="left" w:pos="-1440"/>
              </w:tabs>
              <w:spacing w:after="58"/>
              <w:rPr>
                <w:sz w:val="16"/>
                <w:szCs w:val="16"/>
              </w:rPr>
            </w:pPr>
            <w:r w:rsidRPr="00CC583E">
              <w:rPr>
                <w:sz w:val="16"/>
                <w:szCs w:val="16"/>
              </w:rPr>
              <w:t>97</w:t>
            </w:r>
            <w:r>
              <w:rPr>
                <w:sz w:val="16"/>
                <w:szCs w:val="16"/>
              </w:rPr>
              <w:t>1</w:t>
            </w:r>
            <w:r w:rsidRPr="00CC583E">
              <w:rPr>
                <w:sz w:val="16"/>
                <w:szCs w:val="16"/>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5887016B" w14:textId="77777777" w:rsidR="00402DFF" w:rsidRPr="00CC583E" w:rsidRDefault="00402DFF" w:rsidP="00F70075">
            <w:pPr>
              <w:spacing w:line="120" w:lineRule="exact"/>
              <w:rPr>
                <w:sz w:val="16"/>
                <w:szCs w:val="16"/>
              </w:rPr>
            </w:pPr>
          </w:p>
          <w:p w14:paraId="4E4E549D" w14:textId="77777777" w:rsidR="00402DFF" w:rsidRPr="00CC583E" w:rsidRDefault="00402DFF" w:rsidP="00F70075">
            <w:pPr>
              <w:tabs>
                <w:tab w:val="left" w:pos="-1440"/>
              </w:tabs>
              <w:spacing w:after="58"/>
              <w:rPr>
                <w:sz w:val="16"/>
                <w:szCs w:val="16"/>
              </w:rPr>
            </w:pPr>
          </w:p>
        </w:tc>
        <w:tc>
          <w:tcPr>
            <w:tcW w:w="2340" w:type="dxa"/>
            <w:tcBorders>
              <w:top w:val="single" w:sz="6" w:space="0" w:color="000000"/>
              <w:left w:val="single" w:sz="6" w:space="0" w:color="000000"/>
              <w:bottom w:val="single" w:sz="6" w:space="0" w:color="000000"/>
              <w:right w:val="single" w:sz="6" w:space="0" w:color="000000"/>
            </w:tcBorders>
          </w:tcPr>
          <w:p w14:paraId="2E10F6B5" w14:textId="77777777" w:rsidR="00402DFF" w:rsidRPr="00CC583E" w:rsidRDefault="00402DFF" w:rsidP="00F70075">
            <w:pPr>
              <w:spacing w:line="120" w:lineRule="exact"/>
              <w:rPr>
                <w:sz w:val="16"/>
                <w:szCs w:val="16"/>
              </w:rPr>
            </w:pPr>
          </w:p>
          <w:p w14:paraId="5BD55844" w14:textId="77777777" w:rsidR="00402DFF" w:rsidRPr="00CC583E" w:rsidRDefault="00402DFF" w:rsidP="00F70075">
            <w:pPr>
              <w:tabs>
                <w:tab w:val="left" w:pos="-1440"/>
              </w:tabs>
              <w:spacing w:after="58"/>
              <w:rPr>
                <w:sz w:val="16"/>
                <w:szCs w:val="16"/>
              </w:rPr>
            </w:pPr>
          </w:p>
        </w:tc>
      </w:tr>
    </w:tbl>
    <w:p w14:paraId="24E3443C" w14:textId="77777777" w:rsidR="00402DFF" w:rsidRPr="00EB5DCC" w:rsidRDefault="00402DFF" w:rsidP="00402DFF">
      <w:pPr>
        <w:tabs>
          <w:tab w:val="left" w:pos="-1440"/>
        </w:tabs>
        <w:ind w:left="720"/>
        <w:rPr>
          <w:b/>
          <w:sz w:val="16"/>
          <w:szCs w:val="16"/>
        </w:rPr>
      </w:pPr>
      <w:r w:rsidRPr="00EB5DCC">
        <w:rPr>
          <w:b/>
          <w:sz w:val="16"/>
          <w:szCs w:val="16"/>
        </w:rPr>
        <w:t>NOTE:  This is a blank chart, and it is completed on the 1</w:t>
      </w:r>
      <w:r w:rsidRPr="00EB5DCC">
        <w:rPr>
          <w:b/>
          <w:sz w:val="16"/>
          <w:szCs w:val="16"/>
          <w:vertAlign w:val="superscript"/>
        </w:rPr>
        <w:t>st</w:t>
      </w:r>
      <w:r w:rsidRPr="00EB5DCC">
        <w:rPr>
          <w:b/>
          <w:sz w:val="16"/>
          <w:szCs w:val="16"/>
        </w:rPr>
        <w:t xml:space="preserve"> working day of each month with actual vacancy data, which will indicate which development qualifies for the TTP deduction. </w:t>
      </w:r>
    </w:p>
    <w:p w14:paraId="3DBD8365" w14:textId="77777777" w:rsidR="00402DFF" w:rsidRPr="00CC583E" w:rsidRDefault="00402DFF" w:rsidP="00402DFF">
      <w:pPr>
        <w:tabs>
          <w:tab w:val="left" w:pos="-1440"/>
        </w:tabs>
        <w:ind w:left="720"/>
        <w:rPr>
          <w:b/>
          <w:sz w:val="20"/>
          <w:szCs w:val="20"/>
        </w:rPr>
      </w:pPr>
    </w:p>
    <w:p w14:paraId="2A668C1D" w14:textId="77777777" w:rsidR="00402DFF" w:rsidRPr="00CC583E" w:rsidRDefault="00402DFF" w:rsidP="00402DFF">
      <w:pPr>
        <w:tabs>
          <w:tab w:val="left" w:pos="360"/>
        </w:tabs>
        <w:ind w:left="720"/>
        <w:rPr>
          <w:rFonts w:ascii="Arial" w:hAnsi="Arial"/>
          <w:b/>
          <w:sz w:val="20"/>
          <w:szCs w:val="20"/>
        </w:rPr>
      </w:pPr>
      <w:r w:rsidRPr="00CC583E">
        <w:rPr>
          <w:sz w:val="20"/>
          <w:szCs w:val="20"/>
        </w:rPr>
        <w:t>d. Ceiling rents</w:t>
      </w:r>
    </w:p>
    <w:p w14:paraId="3B1A06E2" w14:textId="77777777" w:rsidR="00402DFF" w:rsidRPr="00CC583E" w:rsidRDefault="00402DFF" w:rsidP="00402DFF">
      <w:pPr>
        <w:tabs>
          <w:tab w:val="left" w:pos="360"/>
        </w:tabs>
        <w:rPr>
          <w:sz w:val="20"/>
          <w:szCs w:val="20"/>
        </w:rPr>
      </w:pPr>
    </w:p>
    <w:p w14:paraId="7086D77A" w14:textId="77777777" w:rsidR="00402DFF" w:rsidRPr="00CC583E" w:rsidRDefault="00402DFF" w:rsidP="00402DFF">
      <w:pPr>
        <w:ind w:left="720"/>
        <w:rPr>
          <w:sz w:val="20"/>
          <w:szCs w:val="20"/>
        </w:rPr>
      </w:pPr>
      <w:r w:rsidRPr="00CC583E">
        <w:rPr>
          <w:sz w:val="20"/>
          <w:szCs w:val="20"/>
        </w:rPr>
        <w:t xml:space="preserve">The HA retained Ceiling Rents when the Flat Rents were adopted on October 1, 2002, and the Ceiling Rents are adjusted to the level of the updated Flat Rents in accordance with Federal Requirements.  The Ceiling Rents are applicable to all developments as appropriate. </w:t>
      </w:r>
    </w:p>
    <w:p w14:paraId="00055930" w14:textId="77777777" w:rsidR="00402DFF" w:rsidRPr="00CC583E" w:rsidRDefault="00402DFF" w:rsidP="00402DFF">
      <w:pPr>
        <w:rPr>
          <w:sz w:val="20"/>
          <w:szCs w:val="20"/>
        </w:rPr>
      </w:pPr>
    </w:p>
    <w:p w14:paraId="683B2F45" w14:textId="77777777" w:rsidR="00402DFF" w:rsidRPr="00CC583E" w:rsidRDefault="00402DFF" w:rsidP="00402DFF">
      <w:pPr>
        <w:ind w:left="720"/>
        <w:rPr>
          <w:sz w:val="20"/>
          <w:szCs w:val="20"/>
        </w:rPr>
      </w:pPr>
      <w:r w:rsidRPr="00CC583E">
        <w:rPr>
          <w:sz w:val="20"/>
          <w:szCs w:val="20"/>
        </w:rPr>
        <w:t>e.  Rent re-determinations:</w:t>
      </w:r>
    </w:p>
    <w:p w14:paraId="41916A0C" w14:textId="77777777" w:rsidR="00402DFF" w:rsidRPr="00CC583E" w:rsidRDefault="00402DFF" w:rsidP="00402DFF">
      <w:pPr>
        <w:tabs>
          <w:tab w:val="left" w:pos="360"/>
        </w:tabs>
        <w:rPr>
          <w:sz w:val="20"/>
          <w:szCs w:val="20"/>
        </w:rPr>
      </w:pPr>
    </w:p>
    <w:p w14:paraId="029E18FE" w14:textId="77777777" w:rsidR="00402DFF" w:rsidRDefault="00402DFF" w:rsidP="00402DFF">
      <w:pPr>
        <w:tabs>
          <w:tab w:val="left" w:pos="360"/>
        </w:tabs>
        <w:ind w:left="720"/>
        <w:rPr>
          <w:sz w:val="20"/>
        </w:rPr>
      </w:pPr>
      <w:r w:rsidRPr="00CC583E">
        <w:rPr>
          <w:sz w:val="20"/>
          <w:szCs w:val="20"/>
        </w:rPr>
        <w:lastRenderedPageBreak/>
        <w:t>Rent reexaminations must be reported by tenants a</w:t>
      </w:r>
      <w:r w:rsidRPr="00CC583E">
        <w:rPr>
          <w:sz w:val="20"/>
        </w:rPr>
        <w:t>ny time the family experiences an income increase – (Ref. Section III D of the Dwelling Lease, except for families on Flat Rent.  Re-examination of family income for families on a Flat Rent is only required to be conducted at least once every three years.  Also, tenants are to report decreases in income any time the family experiences a decrease in income.</w:t>
      </w:r>
    </w:p>
    <w:p w14:paraId="11628351" w14:textId="77777777" w:rsidR="009757A7" w:rsidRDefault="009757A7" w:rsidP="00402DFF">
      <w:pPr>
        <w:tabs>
          <w:tab w:val="left" w:pos="360"/>
        </w:tabs>
        <w:ind w:left="720"/>
        <w:rPr>
          <w:sz w:val="20"/>
        </w:rPr>
      </w:pPr>
    </w:p>
    <w:p w14:paraId="43508E56" w14:textId="457EFE00" w:rsidR="009757A7" w:rsidRPr="00CC583E" w:rsidRDefault="009757A7" w:rsidP="00402DFF">
      <w:pPr>
        <w:tabs>
          <w:tab w:val="left" w:pos="360"/>
        </w:tabs>
        <w:ind w:left="720"/>
        <w:rPr>
          <w:sz w:val="20"/>
        </w:rPr>
      </w:pPr>
      <w:r w:rsidRPr="00A70228">
        <w:rPr>
          <w:b/>
          <w:bCs/>
          <w:sz w:val="20"/>
        </w:rPr>
        <w:t>HOTMA</w:t>
      </w:r>
      <w:r>
        <w:rPr>
          <w:sz w:val="20"/>
        </w:rPr>
        <w:t xml:space="preserve"> – New Hud requirements will go into effect prior to January 1, 2024, </w:t>
      </w:r>
      <w:r w:rsidR="00A70228">
        <w:rPr>
          <w:sz w:val="20"/>
        </w:rPr>
        <w:t xml:space="preserve">providing changes to rent reexaminations.  Residents will still be required to report all income, family members and deduction changes but interim reexaminations will only be processed when required by HOTMA regulations (generally at least a 10 percent change in adjusted income). </w:t>
      </w:r>
    </w:p>
    <w:p w14:paraId="06317875" w14:textId="77777777" w:rsidR="00402DFF" w:rsidRPr="00CC583E" w:rsidRDefault="00402DFF" w:rsidP="00402DFF">
      <w:pPr>
        <w:rPr>
          <w:sz w:val="20"/>
          <w:szCs w:val="20"/>
        </w:rPr>
      </w:pPr>
    </w:p>
    <w:p w14:paraId="32E6CC1E" w14:textId="77777777" w:rsidR="00402DFF" w:rsidRPr="00CC583E" w:rsidRDefault="00402DFF" w:rsidP="00402DFF">
      <w:pPr>
        <w:ind w:left="720"/>
        <w:rPr>
          <w:sz w:val="20"/>
          <w:szCs w:val="20"/>
        </w:rPr>
      </w:pPr>
      <w:r w:rsidRPr="00CC583E">
        <w:rPr>
          <w:b/>
          <w:sz w:val="20"/>
          <w:szCs w:val="20"/>
          <w:u w:val="single"/>
        </w:rPr>
        <w:t>(2)  Flat Rents</w:t>
      </w:r>
      <w:r w:rsidRPr="00CC583E">
        <w:rPr>
          <w:sz w:val="20"/>
          <w:szCs w:val="20"/>
        </w:rPr>
        <w:t xml:space="preserve">  </w:t>
      </w:r>
    </w:p>
    <w:p w14:paraId="5B315A6D" w14:textId="77777777" w:rsidR="00402DFF" w:rsidRPr="00CC583E" w:rsidRDefault="00402DFF" w:rsidP="00402DFF">
      <w:pPr>
        <w:rPr>
          <w:sz w:val="20"/>
          <w:szCs w:val="20"/>
        </w:rPr>
      </w:pPr>
    </w:p>
    <w:p w14:paraId="0F66F9C1" w14:textId="0AADB8FE" w:rsidR="00402DFF" w:rsidRDefault="00402DFF" w:rsidP="00402DFF">
      <w:pPr>
        <w:ind w:left="720"/>
        <w:rPr>
          <w:bCs/>
          <w:color w:val="000000"/>
          <w:sz w:val="20"/>
          <w:szCs w:val="20"/>
        </w:rPr>
      </w:pPr>
      <w:r w:rsidRPr="00CC583E">
        <w:rPr>
          <w:bCs/>
          <w:color w:val="000000"/>
          <w:sz w:val="20"/>
          <w:szCs w:val="20"/>
        </w:rPr>
        <w:t xml:space="preserve">The HA </w:t>
      </w:r>
      <w:r>
        <w:rPr>
          <w:bCs/>
          <w:color w:val="000000"/>
          <w:sz w:val="20"/>
          <w:szCs w:val="20"/>
        </w:rPr>
        <w:t>requested exception rents in 2016 that were approved by HUD on September 14, 2016.  The HA requested exception rents for 2017 on December 16, 2016, based on a new study and HUD approval on February 21, 2017.</w:t>
      </w:r>
      <w:r w:rsidRPr="005D666F">
        <w:rPr>
          <w:bCs/>
          <w:color w:val="000000"/>
          <w:sz w:val="20"/>
          <w:szCs w:val="20"/>
        </w:rPr>
        <w:t xml:space="preserve">  A request for 2018 was emailed on October 9, 2017, for the same units and approved December 21, 2017. A request for 201</w:t>
      </w:r>
      <w:r>
        <w:rPr>
          <w:bCs/>
          <w:color w:val="000000"/>
          <w:sz w:val="20"/>
          <w:szCs w:val="20"/>
        </w:rPr>
        <w:t>9</w:t>
      </w:r>
      <w:r w:rsidRPr="005D666F">
        <w:rPr>
          <w:bCs/>
          <w:color w:val="000000"/>
          <w:sz w:val="20"/>
          <w:szCs w:val="20"/>
        </w:rPr>
        <w:t xml:space="preserve"> was emailed on </w:t>
      </w:r>
      <w:r>
        <w:rPr>
          <w:bCs/>
          <w:color w:val="000000"/>
          <w:sz w:val="20"/>
          <w:szCs w:val="20"/>
        </w:rPr>
        <w:t>Novem</w:t>
      </w:r>
      <w:r w:rsidRPr="005D666F">
        <w:rPr>
          <w:bCs/>
          <w:color w:val="000000"/>
          <w:sz w:val="20"/>
          <w:szCs w:val="20"/>
        </w:rPr>
        <w:t xml:space="preserve">ber </w:t>
      </w:r>
      <w:r>
        <w:rPr>
          <w:bCs/>
          <w:color w:val="000000"/>
          <w:sz w:val="20"/>
          <w:szCs w:val="20"/>
        </w:rPr>
        <w:t>13</w:t>
      </w:r>
      <w:r w:rsidRPr="005D666F">
        <w:rPr>
          <w:bCs/>
          <w:color w:val="000000"/>
          <w:sz w:val="20"/>
          <w:szCs w:val="20"/>
        </w:rPr>
        <w:t>, 201</w:t>
      </w:r>
      <w:r>
        <w:rPr>
          <w:bCs/>
          <w:color w:val="000000"/>
          <w:sz w:val="20"/>
          <w:szCs w:val="20"/>
        </w:rPr>
        <w:t>8</w:t>
      </w:r>
      <w:r w:rsidRPr="005D666F">
        <w:rPr>
          <w:bCs/>
          <w:color w:val="000000"/>
          <w:sz w:val="20"/>
          <w:szCs w:val="20"/>
        </w:rPr>
        <w:t xml:space="preserve">, </w:t>
      </w:r>
      <w:r w:rsidRPr="00D10608">
        <w:rPr>
          <w:bCs/>
          <w:color w:val="000000"/>
          <w:sz w:val="20"/>
          <w:szCs w:val="20"/>
        </w:rPr>
        <w:t>and a</w:t>
      </w:r>
      <w:r>
        <w:rPr>
          <w:bCs/>
          <w:color w:val="000000"/>
          <w:sz w:val="20"/>
          <w:szCs w:val="20"/>
        </w:rPr>
        <w:t xml:space="preserve">pproved </w:t>
      </w:r>
      <w:r w:rsidRPr="000D59A9">
        <w:rPr>
          <w:bCs/>
          <w:color w:val="000000"/>
          <w:sz w:val="20"/>
          <w:szCs w:val="20"/>
        </w:rPr>
        <w:t xml:space="preserve">February 25, 2019.  A two-year extension of the 2019 was requested on October 2, </w:t>
      </w:r>
      <w:proofErr w:type="gramStart"/>
      <w:r w:rsidRPr="000D59A9">
        <w:rPr>
          <w:bCs/>
          <w:color w:val="000000"/>
          <w:sz w:val="20"/>
          <w:szCs w:val="20"/>
        </w:rPr>
        <w:t>2019</w:t>
      </w:r>
      <w:proofErr w:type="gramEnd"/>
      <w:r w:rsidRPr="000D59A9">
        <w:rPr>
          <w:bCs/>
          <w:color w:val="000000"/>
          <w:sz w:val="20"/>
          <w:szCs w:val="20"/>
        </w:rPr>
        <w:t xml:space="preserve"> and approved by HUD on November 8, 2019.  </w:t>
      </w:r>
      <w:bookmarkStart w:id="4" w:name="_Hlk120693641"/>
      <w:r w:rsidRPr="000D59A9">
        <w:rPr>
          <w:bCs/>
          <w:color w:val="000000"/>
          <w:sz w:val="20"/>
          <w:szCs w:val="20"/>
        </w:rPr>
        <w:t>A request for exception rents for Campbell Court and Starnes Park for 2022 was emailed in December and approved by HUD</w:t>
      </w:r>
      <w:bookmarkEnd w:id="4"/>
      <w:r w:rsidRPr="000D59A9">
        <w:rPr>
          <w:bCs/>
          <w:color w:val="000000"/>
          <w:sz w:val="20"/>
          <w:szCs w:val="20"/>
        </w:rPr>
        <w:t xml:space="preserve"> on February 2, 202</w:t>
      </w:r>
      <w:r w:rsidR="003C1183">
        <w:rPr>
          <w:bCs/>
          <w:color w:val="000000"/>
          <w:sz w:val="20"/>
          <w:szCs w:val="20"/>
        </w:rPr>
        <w:t>,</w:t>
      </w:r>
      <w:r w:rsidRPr="000D59A9">
        <w:rPr>
          <w:bCs/>
          <w:color w:val="000000"/>
          <w:sz w:val="20"/>
          <w:szCs w:val="20"/>
        </w:rPr>
        <w:t xml:space="preserve">2 and </w:t>
      </w:r>
      <w:r w:rsidR="00A70228" w:rsidRPr="000D59A9">
        <w:rPr>
          <w:bCs/>
          <w:color w:val="000000"/>
          <w:sz w:val="20"/>
          <w:szCs w:val="20"/>
        </w:rPr>
        <w:t>b</w:t>
      </w:r>
      <w:r w:rsidR="00A70228">
        <w:rPr>
          <w:bCs/>
          <w:color w:val="000000"/>
          <w:sz w:val="20"/>
          <w:szCs w:val="20"/>
        </w:rPr>
        <w:t>e</w:t>
      </w:r>
      <w:r w:rsidR="00A70228" w:rsidRPr="000D59A9">
        <w:rPr>
          <w:bCs/>
          <w:color w:val="000000"/>
          <w:sz w:val="20"/>
          <w:szCs w:val="20"/>
        </w:rPr>
        <w:t>came</w:t>
      </w:r>
      <w:r w:rsidRPr="000D59A9">
        <w:rPr>
          <w:bCs/>
          <w:color w:val="000000"/>
          <w:sz w:val="20"/>
          <w:szCs w:val="20"/>
        </w:rPr>
        <w:t xml:space="preserve"> effective February 1, 2022.  All other development’s flat rents will be based on HUD’s Fair Market Rent Method and were effective January 1, 202</w:t>
      </w:r>
      <w:r>
        <w:rPr>
          <w:bCs/>
          <w:color w:val="000000"/>
          <w:sz w:val="20"/>
          <w:szCs w:val="20"/>
        </w:rPr>
        <w:t>2</w:t>
      </w:r>
      <w:r w:rsidRPr="000D59A9">
        <w:rPr>
          <w:bCs/>
          <w:color w:val="000000"/>
          <w:sz w:val="20"/>
          <w:szCs w:val="20"/>
        </w:rPr>
        <w:t>.</w:t>
      </w:r>
      <w:r>
        <w:rPr>
          <w:bCs/>
          <w:color w:val="000000"/>
          <w:sz w:val="20"/>
          <w:szCs w:val="20"/>
        </w:rPr>
        <w:t xml:space="preserve">  </w:t>
      </w:r>
      <w:bookmarkStart w:id="5" w:name="_Hlk152744854"/>
      <w:r w:rsidRPr="000D59A9">
        <w:rPr>
          <w:bCs/>
          <w:color w:val="000000"/>
          <w:sz w:val="20"/>
          <w:szCs w:val="20"/>
        </w:rPr>
        <w:t>A request for exception rents for Campbell Court and Starnes Park for 202</w:t>
      </w:r>
      <w:r>
        <w:rPr>
          <w:bCs/>
          <w:color w:val="000000"/>
          <w:sz w:val="20"/>
          <w:szCs w:val="20"/>
        </w:rPr>
        <w:t>3</w:t>
      </w:r>
      <w:r w:rsidRPr="000D59A9">
        <w:rPr>
          <w:bCs/>
          <w:color w:val="000000"/>
          <w:sz w:val="20"/>
          <w:szCs w:val="20"/>
        </w:rPr>
        <w:t xml:space="preserve"> was emailed on </w:t>
      </w:r>
      <w:r>
        <w:rPr>
          <w:bCs/>
          <w:color w:val="000000"/>
          <w:sz w:val="20"/>
          <w:szCs w:val="20"/>
        </w:rPr>
        <w:t>Octo</w:t>
      </w:r>
      <w:r w:rsidRPr="000D59A9">
        <w:rPr>
          <w:bCs/>
          <w:color w:val="000000"/>
          <w:sz w:val="20"/>
          <w:szCs w:val="20"/>
        </w:rPr>
        <w:t>ber</w:t>
      </w:r>
      <w:r>
        <w:rPr>
          <w:bCs/>
          <w:color w:val="000000"/>
          <w:sz w:val="20"/>
          <w:szCs w:val="20"/>
        </w:rPr>
        <w:t xml:space="preserve"> 31, </w:t>
      </w:r>
      <w:proofErr w:type="gramStart"/>
      <w:r>
        <w:rPr>
          <w:bCs/>
          <w:color w:val="000000"/>
          <w:sz w:val="20"/>
          <w:szCs w:val="20"/>
        </w:rPr>
        <w:t>2022</w:t>
      </w:r>
      <w:proofErr w:type="gramEnd"/>
      <w:r w:rsidRPr="000D59A9">
        <w:rPr>
          <w:bCs/>
          <w:color w:val="000000"/>
          <w:sz w:val="20"/>
          <w:szCs w:val="20"/>
        </w:rPr>
        <w:t xml:space="preserve"> approv</w:t>
      </w:r>
      <w:r w:rsidR="00A70228">
        <w:rPr>
          <w:bCs/>
          <w:color w:val="000000"/>
          <w:sz w:val="20"/>
          <w:szCs w:val="20"/>
        </w:rPr>
        <w:t>ed</w:t>
      </w:r>
      <w:r>
        <w:rPr>
          <w:bCs/>
          <w:color w:val="000000"/>
          <w:sz w:val="20"/>
          <w:szCs w:val="20"/>
        </w:rPr>
        <w:t xml:space="preserve"> </w:t>
      </w:r>
      <w:r w:rsidRPr="000D59A9">
        <w:rPr>
          <w:bCs/>
          <w:color w:val="000000"/>
          <w:sz w:val="20"/>
          <w:szCs w:val="20"/>
        </w:rPr>
        <w:t>by HUD</w:t>
      </w:r>
      <w:r w:rsidR="00A70228">
        <w:rPr>
          <w:bCs/>
          <w:color w:val="000000"/>
          <w:sz w:val="20"/>
          <w:szCs w:val="20"/>
        </w:rPr>
        <w:t xml:space="preserve"> </w:t>
      </w:r>
      <w:bookmarkEnd w:id="5"/>
      <w:r w:rsidR="00A70228">
        <w:rPr>
          <w:bCs/>
          <w:color w:val="000000"/>
          <w:sz w:val="20"/>
          <w:szCs w:val="20"/>
        </w:rPr>
        <w:t xml:space="preserve">on </w:t>
      </w:r>
      <w:r w:rsidR="003C1183">
        <w:rPr>
          <w:bCs/>
          <w:color w:val="000000"/>
          <w:sz w:val="20"/>
          <w:szCs w:val="20"/>
        </w:rPr>
        <w:t xml:space="preserve">April 10, 2023, </w:t>
      </w:r>
      <w:r w:rsidR="003C1183" w:rsidRPr="000D59A9">
        <w:rPr>
          <w:bCs/>
          <w:color w:val="000000"/>
          <w:sz w:val="20"/>
          <w:szCs w:val="20"/>
        </w:rPr>
        <w:t>and b</w:t>
      </w:r>
      <w:r w:rsidR="003C1183">
        <w:rPr>
          <w:bCs/>
          <w:color w:val="000000"/>
          <w:sz w:val="20"/>
          <w:szCs w:val="20"/>
        </w:rPr>
        <w:t>e</w:t>
      </w:r>
      <w:r w:rsidR="003C1183" w:rsidRPr="000D59A9">
        <w:rPr>
          <w:bCs/>
          <w:color w:val="000000"/>
          <w:sz w:val="20"/>
          <w:szCs w:val="20"/>
        </w:rPr>
        <w:t xml:space="preserve">came effective </w:t>
      </w:r>
      <w:r w:rsidR="003C1183">
        <w:rPr>
          <w:bCs/>
          <w:color w:val="000000"/>
          <w:sz w:val="20"/>
          <w:szCs w:val="20"/>
        </w:rPr>
        <w:t>June</w:t>
      </w:r>
      <w:r w:rsidR="003C1183" w:rsidRPr="000D59A9">
        <w:rPr>
          <w:bCs/>
          <w:color w:val="000000"/>
          <w:sz w:val="20"/>
          <w:szCs w:val="20"/>
        </w:rPr>
        <w:t xml:space="preserve"> 1, 202</w:t>
      </w:r>
      <w:r w:rsidR="003C1183">
        <w:rPr>
          <w:bCs/>
          <w:color w:val="000000"/>
          <w:sz w:val="20"/>
          <w:szCs w:val="20"/>
        </w:rPr>
        <w:t>3</w:t>
      </w:r>
      <w:r>
        <w:rPr>
          <w:bCs/>
          <w:color w:val="000000"/>
          <w:sz w:val="20"/>
          <w:szCs w:val="20"/>
        </w:rPr>
        <w:t xml:space="preserve">. </w:t>
      </w:r>
      <w:r w:rsidR="003C1183" w:rsidRPr="000D59A9">
        <w:rPr>
          <w:bCs/>
          <w:color w:val="000000"/>
          <w:sz w:val="20"/>
          <w:szCs w:val="20"/>
        </w:rPr>
        <w:t xml:space="preserve">A request for exception rents for </w:t>
      </w:r>
      <w:r w:rsidR="003C1183">
        <w:rPr>
          <w:bCs/>
          <w:color w:val="000000"/>
          <w:sz w:val="20"/>
          <w:szCs w:val="20"/>
        </w:rPr>
        <w:t>a variety of units (see above)</w:t>
      </w:r>
      <w:r w:rsidR="003C1183" w:rsidRPr="000D59A9">
        <w:rPr>
          <w:bCs/>
          <w:color w:val="000000"/>
          <w:sz w:val="20"/>
          <w:szCs w:val="20"/>
        </w:rPr>
        <w:t xml:space="preserve"> for 202</w:t>
      </w:r>
      <w:r w:rsidR="003C1183">
        <w:rPr>
          <w:bCs/>
          <w:color w:val="000000"/>
          <w:sz w:val="20"/>
          <w:szCs w:val="20"/>
        </w:rPr>
        <w:t>4</w:t>
      </w:r>
      <w:r w:rsidR="003C1183" w:rsidRPr="000D59A9">
        <w:rPr>
          <w:bCs/>
          <w:color w:val="000000"/>
          <w:sz w:val="20"/>
          <w:szCs w:val="20"/>
        </w:rPr>
        <w:t xml:space="preserve"> was emailed on </w:t>
      </w:r>
      <w:r w:rsidR="00D7406A">
        <w:rPr>
          <w:bCs/>
          <w:color w:val="000000"/>
          <w:sz w:val="20"/>
          <w:szCs w:val="20"/>
        </w:rPr>
        <w:t>November 1</w:t>
      </w:r>
      <w:r w:rsidR="008671DA">
        <w:rPr>
          <w:bCs/>
          <w:color w:val="000000"/>
          <w:sz w:val="20"/>
          <w:szCs w:val="20"/>
        </w:rPr>
        <w:t>3</w:t>
      </w:r>
      <w:r w:rsidR="003C1183">
        <w:rPr>
          <w:bCs/>
          <w:color w:val="000000"/>
          <w:sz w:val="20"/>
          <w:szCs w:val="20"/>
        </w:rPr>
        <w:t>, 202</w:t>
      </w:r>
      <w:r w:rsidR="008671DA">
        <w:rPr>
          <w:bCs/>
          <w:color w:val="000000"/>
          <w:sz w:val="20"/>
          <w:szCs w:val="20"/>
        </w:rPr>
        <w:t>3</w:t>
      </w:r>
      <w:r w:rsidR="00D7406A">
        <w:rPr>
          <w:bCs/>
          <w:color w:val="000000"/>
          <w:sz w:val="20"/>
          <w:szCs w:val="20"/>
        </w:rPr>
        <w:t>,</w:t>
      </w:r>
      <w:r w:rsidR="003C1183" w:rsidRPr="000D59A9">
        <w:rPr>
          <w:bCs/>
          <w:color w:val="000000"/>
          <w:sz w:val="20"/>
          <w:szCs w:val="20"/>
        </w:rPr>
        <w:t xml:space="preserve"> </w:t>
      </w:r>
      <w:r w:rsidR="00D7406A">
        <w:rPr>
          <w:bCs/>
          <w:color w:val="000000"/>
          <w:sz w:val="20"/>
          <w:szCs w:val="20"/>
        </w:rPr>
        <w:t xml:space="preserve">for </w:t>
      </w:r>
      <w:r w:rsidR="003C1183" w:rsidRPr="000D59A9">
        <w:rPr>
          <w:bCs/>
          <w:color w:val="000000"/>
          <w:sz w:val="20"/>
          <w:szCs w:val="20"/>
        </w:rPr>
        <w:t>approv</w:t>
      </w:r>
      <w:r w:rsidR="00D7406A">
        <w:rPr>
          <w:bCs/>
          <w:color w:val="000000"/>
          <w:sz w:val="20"/>
          <w:szCs w:val="20"/>
        </w:rPr>
        <w:t>al</w:t>
      </w:r>
      <w:r w:rsidR="003C1183">
        <w:rPr>
          <w:bCs/>
          <w:color w:val="000000"/>
          <w:sz w:val="20"/>
          <w:szCs w:val="20"/>
        </w:rPr>
        <w:t xml:space="preserve"> </w:t>
      </w:r>
      <w:r w:rsidR="003C1183" w:rsidRPr="000D59A9">
        <w:rPr>
          <w:bCs/>
          <w:color w:val="000000"/>
          <w:sz w:val="20"/>
          <w:szCs w:val="20"/>
        </w:rPr>
        <w:t>by HUD</w:t>
      </w:r>
      <w:r w:rsidR="00D7406A">
        <w:rPr>
          <w:bCs/>
          <w:color w:val="000000"/>
          <w:sz w:val="20"/>
          <w:szCs w:val="20"/>
        </w:rPr>
        <w:t>.</w:t>
      </w:r>
      <w:r w:rsidR="003C1183">
        <w:rPr>
          <w:bCs/>
          <w:color w:val="000000"/>
          <w:sz w:val="20"/>
          <w:szCs w:val="20"/>
        </w:rPr>
        <w:t xml:space="preserve"> </w:t>
      </w:r>
      <w:r w:rsidRPr="000D59A9">
        <w:rPr>
          <w:bCs/>
          <w:color w:val="000000"/>
          <w:sz w:val="20"/>
          <w:szCs w:val="20"/>
        </w:rPr>
        <w:t xml:space="preserve">All other </w:t>
      </w:r>
      <w:r w:rsidR="00D7406A">
        <w:rPr>
          <w:bCs/>
          <w:color w:val="000000"/>
          <w:sz w:val="20"/>
          <w:szCs w:val="20"/>
        </w:rPr>
        <w:t>units</w:t>
      </w:r>
      <w:r w:rsidRPr="000D59A9">
        <w:rPr>
          <w:bCs/>
          <w:color w:val="000000"/>
          <w:sz w:val="20"/>
          <w:szCs w:val="20"/>
        </w:rPr>
        <w:t xml:space="preserve">’ flat rents will be based on HUD’s Fair Market Rent Method and </w:t>
      </w:r>
      <w:r>
        <w:rPr>
          <w:bCs/>
          <w:color w:val="000000"/>
          <w:sz w:val="20"/>
          <w:szCs w:val="20"/>
        </w:rPr>
        <w:t>will be</w:t>
      </w:r>
      <w:r w:rsidRPr="000D59A9">
        <w:rPr>
          <w:bCs/>
          <w:color w:val="000000"/>
          <w:sz w:val="20"/>
          <w:szCs w:val="20"/>
        </w:rPr>
        <w:t xml:space="preserve"> effective January 1, 202</w:t>
      </w:r>
      <w:r w:rsidR="00D7406A">
        <w:rPr>
          <w:bCs/>
          <w:color w:val="000000"/>
          <w:sz w:val="20"/>
          <w:szCs w:val="20"/>
        </w:rPr>
        <w:t>4</w:t>
      </w:r>
    </w:p>
    <w:p w14:paraId="7C881D5A" w14:textId="77777777" w:rsidR="00402DFF" w:rsidRDefault="00402DFF" w:rsidP="00402DFF">
      <w:pPr>
        <w:overflowPunct w:val="0"/>
        <w:autoSpaceDE w:val="0"/>
        <w:autoSpaceDN w:val="0"/>
        <w:adjustRightInd w:val="0"/>
        <w:textAlignment w:val="baseline"/>
        <w:rPr>
          <w:sz w:val="20"/>
          <w:szCs w:val="20"/>
        </w:rPr>
      </w:pPr>
    </w:p>
    <w:p w14:paraId="0CDB0766" w14:textId="77777777" w:rsidR="00402DFF" w:rsidRPr="00CC583E" w:rsidRDefault="00402DFF" w:rsidP="00402DFF">
      <w:pPr>
        <w:ind w:left="720"/>
        <w:rPr>
          <w:b/>
          <w:sz w:val="20"/>
          <w:szCs w:val="20"/>
        </w:rPr>
      </w:pPr>
      <w:r w:rsidRPr="00CC583E">
        <w:rPr>
          <w:b/>
          <w:sz w:val="20"/>
          <w:szCs w:val="20"/>
        </w:rPr>
        <w:t>B.  Section 8 Tenant-Based Assistance</w:t>
      </w:r>
    </w:p>
    <w:p w14:paraId="49B797B7" w14:textId="77777777" w:rsidR="00402DFF" w:rsidRPr="00CC583E" w:rsidRDefault="00402DFF" w:rsidP="00402DFF">
      <w:pPr>
        <w:rPr>
          <w:b/>
          <w:sz w:val="20"/>
          <w:szCs w:val="20"/>
        </w:rPr>
      </w:pPr>
    </w:p>
    <w:p w14:paraId="23442225" w14:textId="77777777" w:rsidR="00402DFF" w:rsidRPr="00CC583E" w:rsidRDefault="00402DFF" w:rsidP="00402DFF">
      <w:pPr>
        <w:ind w:left="720"/>
        <w:rPr>
          <w:sz w:val="20"/>
          <w:szCs w:val="20"/>
          <w:u w:val="single"/>
        </w:rPr>
      </w:pPr>
      <w:r w:rsidRPr="00CC583E">
        <w:rPr>
          <w:b/>
          <w:sz w:val="20"/>
          <w:szCs w:val="20"/>
          <w:u w:val="single"/>
        </w:rPr>
        <w:t>(1) Payment Standards</w:t>
      </w:r>
      <w:r w:rsidRPr="00CC583E">
        <w:rPr>
          <w:sz w:val="20"/>
          <w:szCs w:val="20"/>
          <w:u w:val="single"/>
        </w:rPr>
        <w:t xml:space="preserve"> </w:t>
      </w:r>
    </w:p>
    <w:p w14:paraId="07DEB70B" w14:textId="77777777" w:rsidR="00402DFF" w:rsidRPr="00CC583E" w:rsidRDefault="00402DFF" w:rsidP="00402DFF">
      <w:pPr>
        <w:rPr>
          <w:sz w:val="20"/>
          <w:szCs w:val="20"/>
          <w:u w:val="single"/>
        </w:rPr>
      </w:pPr>
    </w:p>
    <w:p w14:paraId="0620CD0F" w14:textId="459E91A2" w:rsidR="00402DFF" w:rsidRPr="00CC583E" w:rsidRDefault="00402DFF" w:rsidP="00402DFF">
      <w:pPr>
        <w:ind w:left="990" w:hanging="270"/>
        <w:rPr>
          <w:sz w:val="20"/>
          <w:szCs w:val="20"/>
        </w:rPr>
      </w:pPr>
      <w:r w:rsidRPr="00CC583E">
        <w:rPr>
          <w:sz w:val="20"/>
          <w:szCs w:val="20"/>
        </w:rPr>
        <w:t xml:space="preserve">a. </w:t>
      </w:r>
      <w:r>
        <w:rPr>
          <w:sz w:val="20"/>
          <w:szCs w:val="20"/>
        </w:rPr>
        <w:t xml:space="preserve"> </w:t>
      </w:r>
      <w:r w:rsidRPr="00CC583E">
        <w:rPr>
          <w:sz w:val="20"/>
          <w:szCs w:val="20"/>
        </w:rPr>
        <w:t>The HA’s payment standard</w:t>
      </w:r>
      <w:r>
        <w:rPr>
          <w:sz w:val="20"/>
          <w:szCs w:val="20"/>
        </w:rPr>
        <w:t>s</w:t>
      </w:r>
      <w:r w:rsidRPr="00CC583E">
        <w:rPr>
          <w:sz w:val="20"/>
          <w:szCs w:val="20"/>
        </w:rPr>
        <w:t xml:space="preserve"> </w:t>
      </w:r>
      <w:r>
        <w:rPr>
          <w:sz w:val="20"/>
          <w:szCs w:val="20"/>
        </w:rPr>
        <w:t>we</w:t>
      </w:r>
      <w:r w:rsidRPr="00CC583E">
        <w:rPr>
          <w:sz w:val="20"/>
          <w:szCs w:val="20"/>
        </w:rPr>
        <w:t xml:space="preserve">re </w:t>
      </w:r>
      <w:r>
        <w:rPr>
          <w:sz w:val="20"/>
          <w:szCs w:val="20"/>
        </w:rPr>
        <w:t>adjusted to 105% of the FMR effective January 1, 202</w:t>
      </w:r>
      <w:r w:rsidR="00D7406A">
        <w:rPr>
          <w:sz w:val="20"/>
          <w:szCs w:val="20"/>
        </w:rPr>
        <w:t>4</w:t>
      </w:r>
      <w:r>
        <w:rPr>
          <w:sz w:val="20"/>
          <w:szCs w:val="20"/>
        </w:rPr>
        <w:t xml:space="preserve">, for the current year.  </w:t>
      </w:r>
      <w:r w:rsidRPr="00CC583E">
        <w:rPr>
          <w:sz w:val="20"/>
          <w:szCs w:val="20"/>
        </w:rPr>
        <w:t xml:space="preserve">    </w:t>
      </w:r>
    </w:p>
    <w:p w14:paraId="3367646F" w14:textId="77777777" w:rsidR="00402DFF" w:rsidRPr="00CC583E" w:rsidRDefault="00402DFF" w:rsidP="00402DFF">
      <w:pPr>
        <w:overflowPunct w:val="0"/>
        <w:autoSpaceDE w:val="0"/>
        <w:autoSpaceDN w:val="0"/>
        <w:adjustRightInd w:val="0"/>
        <w:ind w:left="990" w:hanging="270"/>
        <w:rPr>
          <w:sz w:val="20"/>
          <w:szCs w:val="20"/>
        </w:rPr>
      </w:pPr>
    </w:p>
    <w:p w14:paraId="2084C1B4" w14:textId="77777777" w:rsidR="00402DFF" w:rsidRPr="00CC583E" w:rsidRDefault="00402DFF" w:rsidP="00402DFF">
      <w:pPr>
        <w:overflowPunct w:val="0"/>
        <w:autoSpaceDE w:val="0"/>
        <w:autoSpaceDN w:val="0"/>
        <w:adjustRightInd w:val="0"/>
        <w:ind w:left="990" w:hanging="270"/>
        <w:rPr>
          <w:sz w:val="20"/>
          <w:szCs w:val="20"/>
        </w:rPr>
      </w:pPr>
      <w:r w:rsidRPr="00CC583E">
        <w:rPr>
          <w:sz w:val="20"/>
          <w:szCs w:val="20"/>
        </w:rPr>
        <w:t xml:space="preserve">b.  The HA reevaluates the payment standards </w:t>
      </w:r>
      <w:r>
        <w:rPr>
          <w:sz w:val="20"/>
          <w:szCs w:val="20"/>
        </w:rPr>
        <w:t xml:space="preserve">at least </w:t>
      </w:r>
      <w:r w:rsidRPr="00CC583E">
        <w:rPr>
          <w:sz w:val="20"/>
          <w:szCs w:val="20"/>
        </w:rPr>
        <w:t xml:space="preserve">annually.  The factors used by the HA in its assessment of the adequacy of its payment standard are 1) success rates of assisted families and 2) rent burdens of assisted families. </w:t>
      </w:r>
    </w:p>
    <w:p w14:paraId="2007E5E4" w14:textId="77777777" w:rsidR="00402DFF" w:rsidRPr="00CC583E" w:rsidRDefault="00402DFF" w:rsidP="00402DFF">
      <w:pPr>
        <w:ind w:left="990" w:hanging="270"/>
        <w:rPr>
          <w:b/>
          <w:sz w:val="20"/>
          <w:szCs w:val="20"/>
          <w:u w:val="single"/>
        </w:rPr>
      </w:pPr>
    </w:p>
    <w:p w14:paraId="6A0B2AF3" w14:textId="77777777" w:rsidR="00402DFF" w:rsidRPr="00CC583E" w:rsidRDefault="00402DFF" w:rsidP="00402DFF">
      <w:pPr>
        <w:ind w:left="720"/>
        <w:rPr>
          <w:sz w:val="20"/>
          <w:szCs w:val="20"/>
        </w:rPr>
      </w:pPr>
      <w:r w:rsidRPr="00CC583E">
        <w:rPr>
          <w:b/>
          <w:sz w:val="20"/>
          <w:szCs w:val="20"/>
          <w:u w:val="single"/>
        </w:rPr>
        <w:t xml:space="preserve"> (2) Minimum Rent</w:t>
      </w:r>
    </w:p>
    <w:p w14:paraId="497BA549" w14:textId="77777777" w:rsidR="00402DFF" w:rsidRPr="00CC583E" w:rsidRDefault="00402DFF" w:rsidP="00402DFF">
      <w:pPr>
        <w:ind w:left="720"/>
        <w:rPr>
          <w:sz w:val="20"/>
          <w:szCs w:val="20"/>
        </w:rPr>
      </w:pPr>
      <w:r w:rsidRPr="00CC583E">
        <w:rPr>
          <w:sz w:val="20"/>
          <w:szCs w:val="20"/>
        </w:rPr>
        <w:t xml:space="preserve">a. The HA’s minimum rent is currently $50.00.    </w:t>
      </w:r>
    </w:p>
    <w:p w14:paraId="2780C8C6" w14:textId="77777777" w:rsidR="00402DFF" w:rsidRPr="00CC583E" w:rsidRDefault="00402DFF" w:rsidP="00402DFF">
      <w:pPr>
        <w:rPr>
          <w:sz w:val="20"/>
          <w:szCs w:val="20"/>
        </w:rPr>
      </w:pPr>
    </w:p>
    <w:p w14:paraId="12A312F3" w14:textId="77777777" w:rsidR="00402DFF" w:rsidRPr="00CC583E" w:rsidRDefault="00402DFF" w:rsidP="00402DFF">
      <w:pPr>
        <w:ind w:left="720"/>
        <w:rPr>
          <w:sz w:val="20"/>
          <w:szCs w:val="20"/>
        </w:rPr>
      </w:pPr>
      <w:r w:rsidRPr="00CC583E">
        <w:rPr>
          <w:sz w:val="20"/>
          <w:szCs w:val="20"/>
        </w:rPr>
        <w:t xml:space="preserve">b.  The HA’s Section 8 Administrative Plan outlines the policy of the HA as it relates to minimum rent hardship exemptions. </w:t>
      </w:r>
    </w:p>
    <w:p w14:paraId="151A9E8A" w14:textId="77777777" w:rsidR="00402DFF" w:rsidRDefault="00402DFF" w:rsidP="00402DFF">
      <w:pPr>
        <w:ind w:left="720"/>
        <w:rPr>
          <w:b/>
          <w:bCs/>
          <w:sz w:val="16"/>
          <w:szCs w:val="16"/>
        </w:rPr>
      </w:pPr>
    </w:p>
    <w:p w14:paraId="3940D8B1" w14:textId="77777777" w:rsidR="00402DFF" w:rsidRDefault="00402DFF" w:rsidP="00402DFF">
      <w:pPr>
        <w:rPr>
          <w:rStyle w:val="ptext-3"/>
          <w:iCs/>
          <w:color w:val="000000"/>
          <w:sz w:val="16"/>
          <w:szCs w:val="16"/>
        </w:rPr>
      </w:pPr>
    </w:p>
    <w:p w14:paraId="571B30E1" w14:textId="77777777" w:rsidR="003F6FF2" w:rsidRDefault="00402DFF" w:rsidP="00F1473A">
      <w:pPr>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b/>
          <w:bCs/>
          <w:sz w:val="16"/>
          <w:szCs w:val="16"/>
        </w:rPr>
        <w:t xml:space="preserve">  O</w:t>
      </w:r>
      <w:r w:rsidR="00F1473A" w:rsidRPr="00186312">
        <w:rPr>
          <w:b/>
          <w:bCs/>
          <w:sz w:val="16"/>
          <w:szCs w:val="16"/>
        </w:rPr>
        <w:t xml:space="preserve">peration and Management.  </w:t>
      </w:r>
      <w:r w:rsidR="00F1473A" w:rsidRPr="00186312">
        <w:rPr>
          <w:color w:val="000000"/>
          <w:sz w:val="16"/>
          <w:szCs w:val="16"/>
        </w:rPr>
        <w:t xml:space="preserve">A statement of the rules, standards, and policies of the </w:t>
      </w:r>
      <w:r w:rsidR="00F1473A">
        <w:rPr>
          <w:color w:val="000000"/>
          <w:sz w:val="16"/>
          <w:szCs w:val="16"/>
        </w:rPr>
        <w:t>PHA governing maintenance and</w:t>
      </w:r>
      <w:r w:rsidR="00F1473A" w:rsidRPr="00186312">
        <w:rPr>
          <w:color w:val="000000"/>
          <w:sz w:val="16"/>
          <w:szCs w:val="16"/>
        </w:rPr>
        <w:t xml:space="preserve"> management of housing owned, assisted, or operated by the public housing agency (which shall include measures necessary for the prevention or eradication of pest infestation, including cockroaches), and management of the </w:t>
      </w:r>
      <w:r w:rsidR="00F1473A">
        <w:rPr>
          <w:color w:val="000000"/>
          <w:sz w:val="16"/>
          <w:szCs w:val="16"/>
        </w:rPr>
        <w:t>PHA</w:t>
      </w:r>
      <w:r w:rsidR="00F1473A" w:rsidRPr="00186312">
        <w:rPr>
          <w:color w:val="000000"/>
          <w:sz w:val="16"/>
          <w:szCs w:val="16"/>
        </w:rPr>
        <w:t xml:space="preserve"> and programs of the </w:t>
      </w:r>
      <w:r w:rsidR="00F1473A">
        <w:rPr>
          <w:color w:val="000000"/>
          <w:sz w:val="16"/>
          <w:szCs w:val="16"/>
        </w:rPr>
        <w:t>PHA</w:t>
      </w:r>
      <w:r w:rsidR="00F1473A" w:rsidRPr="00186312">
        <w:rPr>
          <w:color w:val="000000"/>
          <w:sz w:val="16"/>
          <w:szCs w:val="16"/>
        </w:rPr>
        <w:t>.</w:t>
      </w:r>
      <w:r w:rsidR="00F1473A">
        <w:rPr>
          <w:color w:val="000000"/>
          <w:sz w:val="16"/>
          <w:szCs w:val="16"/>
        </w:rPr>
        <w:t xml:space="preserve"> </w:t>
      </w:r>
      <w:r w:rsidR="00F1473A" w:rsidRPr="00BE5FE4">
        <w:rPr>
          <w:bCs/>
          <w:sz w:val="16"/>
          <w:szCs w:val="16"/>
        </w:rPr>
        <w:t>(</w:t>
      </w:r>
      <w:hyperlink r:id="rId27" w:anchor="24:4.0.3.1.3.2.5.5" w:history="1">
        <w:r w:rsidR="00F1473A" w:rsidRPr="00BE5FE4">
          <w:rPr>
            <w:rStyle w:val="Hyperlink"/>
            <w:bCs/>
            <w:sz w:val="16"/>
            <w:szCs w:val="16"/>
          </w:rPr>
          <w:t>24 CFR §903.7(e)</w:t>
        </w:r>
      </w:hyperlink>
      <w:r w:rsidR="00F1473A" w:rsidRPr="00BE5FE4">
        <w:rPr>
          <w:bCs/>
          <w:sz w:val="16"/>
          <w:szCs w:val="16"/>
        </w:rPr>
        <w:t>)</w:t>
      </w:r>
      <w:r w:rsidR="00F1473A">
        <w:rPr>
          <w:bCs/>
          <w:sz w:val="16"/>
          <w:szCs w:val="16"/>
        </w:rPr>
        <w:t xml:space="preserve">  </w:t>
      </w:r>
    </w:p>
    <w:p w14:paraId="2CB26D0D" w14:textId="77777777" w:rsidR="003F6FF2" w:rsidRDefault="003F6FF2" w:rsidP="00F1473A">
      <w:pPr>
        <w:ind w:left="720"/>
        <w:rPr>
          <w:bCs/>
          <w:sz w:val="16"/>
          <w:szCs w:val="16"/>
        </w:rPr>
      </w:pPr>
    </w:p>
    <w:p w14:paraId="53389652" w14:textId="492F0A7E" w:rsidR="00F1473A" w:rsidRDefault="003F6FF2" w:rsidP="00F1473A">
      <w:pPr>
        <w:ind w:left="720"/>
        <w:rPr>
          <w:color w:val="000000"/>
          <w:sz w:val="16"/>
          <w:szCs w:val="16"/>
        </w:rPr>
      </w:pPr>
      <w:r>
        <w:rPr>
          <w:bCs/>
          <w:sz w:val="16"/>
          <w:szCs w:val="16"/>
        </w:rPr>
        <w:t>GGHA has adopted internal control policies and procedures for day-to-</w:t>
      </w:r>
      <w:proofErr w:type="gramStart"/>
      <w:r>
        <w:rPr>
          <w:bCs/>
          <w:sz w:val="16"/>
          <w:szCs w:val="16"/>
        </w:rPr>
        <w:t>day-operations</w:t>
      </w:r>
      <w:proofErr w:type="gramEnd"/>
      <w:r>
        <w:rPr>
          <w:bCs/>
          <w:sz w:val="16"/>
          <w:szCs w:val="16"/>
        </w:rPr>
        <w:t xml:space="preserve"> including the hiring of a certified pest control technician to prevent and eradicate pest infestation.</w:t>
      </w:r>
    </w:p>
    <w:p w14:paraId="3CEB9AE3" w14:textId="77777777" w:rsidR="00F1473A" w:rsidRDefault="00F1473A" w:rsidP="00F1473A">
      <w:pPr>
        <w:ind w:left="720" w:hanging="360"/>
        <w:rPr>
          <w:color w:val="000000"/>
          <w:sz w:val="16"/>
          <w:szCs w:val="16"/>
        </w:rPr>
      </w:pPr>
    </w:p>
    <w:p w14:paraId="35A1BACD" w14:textId="555A1461" w:rsidR="00F1473A" w:rsidRDefault="003F6FF2" w:rsidP="00F1473A">
      <w:pPr>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186312">
        <w:rPr>
          <w:b/>
          <w:bCs/>
          <w:sz w:val="16"/>
          <w:szCs w:val="16"/>
        </w:rPr>
        <w:t>G</w:t>
      </w:r>
      <w:r w:rsidR="00F1473A" w:rsidRPr="00186312">
        <w:rPr>
          <w:rStyle w:val="ptext-3"/>
          <w:b/>
          <w:bCs/>
          <w:color w:val="000000"/>
          <w:sz w:val="16"/>
          <w:szCs w:val="16"/>
        </w:rPr>
        <w:t>rievance Procedures.</w:t>
      </w:r>
      <w:r w:rsidR="00F1473A">
        <w:rPr>
          <w:rStyle w:val="ptext-3"/>
          <w:b/>
          <w:bCs/>
          <w:color w:val="000000"/>
          <w:sz w:val="16"/>
          <w:szCs w:val="16"/>
        </w:rPr>
        <w:t xml:space="preserve"> </w:t>
      </w:r>
      <w:r w:rsidR="00F1473A" w:rsidRPr="00186312">
        <w:rPr>
          <w:rStyle w:val="ptext-3"/>
          <w:i/>
          <w:iCs/>
          <w:color w:val="000000"/>
          <w:sz w:val="16"/>
          <w:szCs w:val="16"/>
        </w:rPr>
        <w:t xml:space="preserve"> </w:t>
      </w:r>
      <w:r w:rsidR="00F1473A" w:rsidRPr="0064086A">
        <w:rPr>
          <w:rStyle w:val="ptext-3"/>
          <w:iCs/>
          <w:color w:val="000000"/>
          <w:sz w:val="16"/>
          <w:szCs w:val="16"/>
        </w:rPr>
        <w:t>A description</w:t>
      </w:r>
      <w:r w:rsidR="00F1473A" w:rsidRPr="00186312">
        <w:rPr>
          <w:rStyle w:val="ptext-3"/>
          <w:iCs/>
          <w:color w:val="000000"/>
          <w:sz w:val="16"/>
          <w:szCs w:val="16"/>
        </w:rPr>
        <w:t xml:space="preserve"> of the grievance and informal hearing and review procedures that the PHA makes available to its residents and applicants.</w:t>
      </w:r>
      <w:r w:rsidR="00F1473A">
        <w:rPr>
          <w:rStyle w:val="ptext-3"/>
          <w:iCs/>
          <w:color w:val="000000"/>
          <w:sz w:val="16"/>
          <w:szCs w:val="16"/>
        </w:rPr>
        <w:t xml:space="preserve"> </w:t>
      </w:r>
      <w:r w:rsidR="00F1473A" w:rsidRPr="00BE5FE4">
        <w:rPr>
          <w:bCs/>
          <w:sz w:val="16"/>
          <w:szCs w:val="16"/>
        </w:rPr>
        <w:t>(</w:t>
      </w:r>
      <w:hyperlink r:id="rId28" w:anchor="24:4.0.3.1.3.2.5.5" w:history="1">
        <w:r w:rsidR="00F1473A" w:rsidRPr="00BE5FE4">
          <w:rPr>
            <w:rStyle w:val="Hyperlink"/>
            <w:bCs/>
            <w:sz w:val="16"/>
            <w:szCs w:val="16"/>
          </w:rPr>
          <w:t>24 CFR §903.7(f)</w:t>
        </w:r>
      </w:hyperlink>
      <w:r w:rsidR="00F1473A" w:rsidRPr="00BE5FE4">
        <w:rPr>
          <w:bCs/>
          <w:sz w:val="16"/>
          <w:szCs w:val="16"/>
        </w:rPr>
        <w:t>)</w:t>
      </w:r>
      <w:r w:rsidR="00F1473A">
        <w:rPr>
          <w:bCs/>
          <w:sz w:val="16"/>
          <w:szCs w:val="16"/>
        </w:rPr>
        <w:t xml:space="preserve">  </w:t>
      </w:r>
    </w:p>
    <w:p w14:paraId="7BCC9FF5" w14:textId="74216838" w:rsidR="003F6FF2" w:rsidRDefault="003F6FF2" w:rsidP="00F1473A">
      <w:pPr>
        <w:ind w:left="720"/>
        <w:rPr>
          <w:bCs/>
          <w:sz w:val="16"/>
          <w:szCs w:val="16"/>
        </w:rPr>
      </w:pPr>
    </w:p>
    <w:p w14:paraId="0FE13BAD" w14:textId="77777777" w:rsidR="003F6FF2" w:rsidRPr="008254A9" w:rsidRDefault="003F6FF2" w:rsidP="003F6FF2">
      <w:pPr>
        <w:ind w:left="720"/>
        <w:rPr>
          <w:b/>
          <w:bCs/>
          <w:sz w:val="16"/>
          <w:szCs w:val="16"/>
        </w:rPr>
      </w:pPr>
      <w:r w:rsidRPr="008254A9">
        <w:rPr>
          <w:b/>
          <w:bCs/>
          <w:sz w:val="16"/>
          <w:szCs w:val="16"/>
        </w:rPr>
        <w:t>Public Housing</w:t>
      </w:r>
    </w:p>
    <w:p w14:paraId="4EBB1FBB" w14:textId="77777777" w:rsidR="003F6FF2" w:rsidRPr="008254A9" w:rsidRDefault="003F6FF2" w:rsidP="003F6FF2">
      <w:pPr>
        <w:ind w:left="720"/>
        <w:rPr>
          <w:bCs/>
          <w:sz w:val="16"/>
          <w:szCs w:val="16"/>
        </w:rPr>
      </w:pPr>
      <w:r w:rsidRPr="008254A9">
        <w:rPr>
          <w:bCs/>
          <w:sz w:val="16"/>
          <w:szCs w:val="16"/>
        </w:rPr>
        <w:t>The HA has an established written grievance procedure that complies with 24 CFR Part 966, Subpart B for</w:t>
      </w:r>
      <w:r>
        <w:rPr>
          <w:bCs/>
          <w:sz w:val="16"/>
          <w:szCs w:val="16"/>
        </w:rPr>
        <w:t xml:space="preserve"> </w:t>
      </w:r>
      <w:r w:rsidRPr="008254A9">
        <w:rPr>
          <w:bCs/>
          <w:sz w:val="16"/>
          <w:szCs w:val="16"/>
        </w:rPr>
        <w:t>residents of public housing.  Also, the HA has added to the federal requirements as follows:  The HA has defined promptly to mean within five business days from the date of mailing (Reference Section II G of the Grievance Procedure, which is filed and are available for review as backup for the Annual and Five-Year Plan at the main office of the HA at 422 Chestnut Street, Gadsden, AL</w:t>
      </w:r>
    </w:p>
    <w:p w14:paraId="7BBD3880" w14:textId="77777777" w:rsidR="003F6FF2" w:rsidRPr="008254A9" w:rsidRDefault="003F6FF2" w:rsidP="003F6FF2">
      <w:pPr>
        <w:ind w:left="720"/>
        <w:rPr>
          <w:bCs/>
          <w:sz w:val="16"/>
          <w:szCs w:val="16"/>
        </w:rPr>
      </w:pPr>
      <w:r w:rsidRPr="008254A9">
        <w:rPr>
          <w:bCs/>
          <w:sz w:val="16"/>
          <w:szCs w:val="16"/>
        </w:rPr>
        <w:t xml:space="preserve">Applicants for public housing are entitled to an informal hearing and the initial contact is the Occupancy Specialist for initiating the grievance process.  The Occupancy Specialist </w:t>
      </w:r>
      <w:proofErr w:type="gramStart"/>
      <w:r w:rsidRPr="008254A9">
        <w:rPr>
          <w:bCs/>
          <w:sz w:val="16"/>
          <w:szCs w:val="16"/>
        </w:rPr>
        <w:t>is located in</w:t>
      </w:r>
      <w:proofErr w:type="gramEnd"/>
      <w:r w:rsidRPr="008254A9">
        <w:rPr>
          <w:bCs/>
          <w:sz w:val="16"/>
          <w:szCs w:val="16"/>
        </w:rPr>
        <w:t xml:space="preserve"> the main administrative office of the HA, which is 422 Chestnut Street, Gadsden, Alabama.  Existing Residents contact the Housing Manager within each development for initiating the grievance process.</w:t>
      </w:r>
    </w:p>
    <w:p w14:paraId="252D7219" w14:textId="77777777" w:rsidR="003F6FF2" w:rsidRPr="008254A9" w:rsidRDefault="003F6FF2" w:rsidP="003F6FF2">
      <w:pPr>
        <w:ind w:left="720"/>
        <w:rPr>
          <w:bCs/>
          <w:sz w:val="16"/>
          <w:szCs w:val="16"/>
        </w:rPr>
      </w:pPr>
    </w:p>
    <w:p w14:paraId="5B7EFCA0" w14:textId="77777777" w:rsidR="003F6FF2" w:rsidRPr="008254A9" w:rsidRDefault="003F6FF2" w:rsidP="003F6FF2">
      <w:pPr>
        <w:ind w:left="720"/>
        <w:rPr>
          <w:b/>
          <w:bCs/>
          <w:sz w:val="16"/>
          <w:szCs w:val="16"/>
        </w:rPr>
      </w:pPr>
      <w:r w:rsidRPr="008254A9">
        <w:rPr>
          <w:b/>
          <w:bCs/>
          <w:sz w:val="16"/>
          <w:szCs w:val="16"/>
        </w:rPr>
        <w:t>Section 8 Tenant-Based Assistance</w:t>
      </w:r>
    </w:p>
    <w:p w14:paraId="40A8340A" w14:textId="0E52692E" w:rsidR="003F6FF2" w:rsidRDefault="003F6FF2" w:rsidP="00F1473A">
      <w:pPr>
        <w:ind w:left="720"/>
        <w:rPr>
          <w:rStyle w:val="ptext-3"/>
          <w:iCs/>
          <w:color w:val="000000"/>
          <w:sz w:val="16"/>
          <w:szCs w:val="16"/>
        </w:rPr>
      </w:pPr>
      <w:r w:rsidRPr="008254A9">
        <w:rPr>
          <w:bCs/>
          <w:sz w:val="16"/>
          <w:szCs w:val="16"/>
        </w:rPr>
        <w:t xml:space="preserve">The HA has established an </w:t>
      </w:r>
      <w:proofErr w:type="gramStart"/>
      <w:r w:rsidRPr="008254A9">
        <w:rPr>
          <w:bCs/>
          <w:sz w:val="16"/>
          <w:szCs w:val="16"/>
        </w:rPr>
        <w:t>informal review procedures</w:t>
      </w:r>
      <w:proofErr w:type="gramEnd"/>
      <w:r w:rsidRPr="008254A9">
        <w:rPr>
          <w:bCs/>
          <w:sz w:val="16"/>
          <w:szCs w:val="16"/>
        </w:rPr>
        <w:t xml:space="preserve"> for applicants to the Section 8 tenant-based assistance program and informal hearing procedures for families assisted by the Section 8 tenant-based assistance program in addition to federal requirements found at 24 CFR 982. Also, the HA has added to the federal requirements as follows:  The HA specified the number of days an applicant </w:t>
      </w:r>
      <w:proofErr w:type="gramStart"/>
      <w:r w:rsidRPr="008254A9">
        <w:rPr>
          <w:bCs/>
          <w:sz w:val="16"/>
          <w:szCs w:val="16"/>
        </w:rPr>
        <w:t>has to</w:t>
      </w:r>
      <w:proofErr w:type="gramEnd"/>
      <w:r w:rsidRPr="008254A9">
        <w:rPr>
          <w:bCs/>
          <w:sz w:val="16"/>
          <w:szCs w:val="16"/>
        </w:rPr>
        <w:t xml:space="preserve"> request an Informal Review and the number of days a participant has to request an Informal Hearing (Reference Section 8 -Applicant Denied Assistance and Provided Opportunity for Informal Review and Section 8 - Participant provided Opportunity for Informal Hearing).  The Section 8 Coordinator is the initial contact for all Section 8 applicants and participants for initiating the grievance process.</w:t>
      </w:r>
    </w:p>
    <w:p w14:paraId="18881721" w14:textId="77777777" w:rsidR="00F1473A" w:rsidRDefault="00F1473A" w:rsidP="00F1473A">
      <w:pPr>
        <w:ind w:left="720" w:hanging="360"/>
        <w:rPr>
          <w:rStyle w:val="ptext-3"/>
          <w:iCs/>
          <w:color w:val="000000"/>
          <w:sz w:val="16"/>
          <w:szCs w:val="16"/>
        </w:rPr>
      </w:pPr>
    </w:p>
    <w:p w14:paraId="42C92B9F" w14:textId="68FEB429" w:rsidR="003F6FF2" w:rsidRDefault="003F6FF2" w:rsidP="003F6FF2">
      <w:pPr>
        <w:tabs>
          <w:tab w:val="left" w:pos="360"/>
          <w:tab w:val="left" w:pos="1260"/>
        </w:tabs>
        <w:ind w:left="720"/>
        <w:rPr>
          <w:sz w:val="16"/>
          <w:szCs w:val="16"/>
        </w:rPr>
      </w:pPr>
      <w:r>
        <w:rPr>
          <w:smallCaps/>
          <w:sz w:val="16"/>
          <w:szCs w:val="16"/>
        </w:rPr>
        <w:lastRenderedPageBreak/>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186312">
        <w:rPr>
          <w:b/>
          <w:bCs/>
          <w:sz w:val="16"/>
          <w:szCs w:val="16"/>
        </w:rPr>
        <w:t>Homeownership</w:t>
      </w:r>
      <w:r w:rsidR="00F1473A">
        <w:rPr>
          <w:b/>
          <w:bCs/>
          <w:sz w:val="16"/>
          <w:szCs w:val="16"/>
        </w:rPr>
        <w:t xml:space="preserve"> Programs</w:t>
      </w:r>
      <w:r w:rsidR="00F1473A" w:rsidRPr="00186312">
        <w:rPr>
          <w:sz w:val="16"/>
          <w:szCs w:val="16"/>
        </w:rPr>
        <w:t xml:space="preserve">.  </w:t>
      </w:r>
      <w:r w:rsidR="00F1473A" w:rsidRPr="00186312">
        <w:rPr>
          <w:color w:val="000000"/>
          <w:sz w:val="16"/>
          <w:szCs w:val="16"/>
        </w:rPr>
        <w:t xml:space="preserve">A description of any </w:t>
      </w:r>
      <w:r w:rsidR="00F1473A">
        <w:rPr>
          <w:color w:val="000000"/>
          <w:sz w:val="16"/>
          <w:szCs w:val="16"/>
        </w:rPr>
        <w:t>Section 5h, Section 3</w:t>
      </w:r>
      <w:r w:rsidR="001A3BD5">
        <w:rPr>
          <w:color w:val="000000"/>
          <w:sz w:val="16"/>
          <w:szCs w:val="16"/>
        </w:rPr>
        <w:t>2</w:t>
      </w:r>
      <w:r w:rsidR="00F1473A">
        <w:rPr>
          <w:color w:val="000000"/>
          <w:sz w:val="16"/>
          <w:szCs w:val="16"/>
        </w:rPr>
        <w:t xml:space="preserve">, Section 8y, or HOPE I public housing or Housing Choice Voucher (HCV) </w:t>
      </w:r>
      <w:r w:rsidR="00F1473A" w:rsidRPr="00186312">
        <w:rPr>
          <w:color w:val="000000"/>
          <w:sz w:val="16"/>
          <w:szCs w:val="16"/>
        </w:rPr>
        <w:t>homeownership</w:t>
      </w:r>
      <w:r w:rsidR="00F1473A">
        <w:rPr>
          <w:color w:val="000000"/>
          <w:sz w:val="16"/>
          <w:szCs w:val="16"/>
        </w:rPr>
        <w:t xml:space="preserve"> programs</w:t>
      </w:r>
      <w:r w:rsidR="00F1473A" w:rsidRPr="00186312">
        <w:rPr>
          <w:color w:val="000000"/>
          <w:sz w:val="16"/>
          <w:szCs w:val="16"/>
        </w:rPr>
        <w:t xml:space="preserve"> (including project number and unit count) administered by the agency or for which the </w:t>
      </w:r>
      <w:r w:rsidR="00F1473A">
        <w:rPr>
          <w:color w:val="000000"/>
          <w:sz w:val="16"/>
          <w:szCs w:val="16"/>
        </w:rPr>
        <w:t>PHA</w:t>
      </w:r>
      <w:r w:rsidR="00F1473A" w:rsidRPr="00186312">
        <w:rPr>
          <w:color w:val="000000"/>
          <w:sz w:val="16"/>
          <w:szCs w:val="16"/>
        </w:rPr>
        <w:t xml:space="preserve"> has applied or will apply for approval.</w:t>
      </w:r>
      <w:r w:rsidR="00F1473A">
        <w:rPr>
          <w:color w:val="000000"/>
          <w:sz w:val="16"/>
          <w:szCs w:val="16"/>
        </w:rPr>
        <w:t xml:space="preserve"> </w:t>
      </w:r>
      <w:r w:rsidR="00F1473A" w:rsidRPr="00BE5FE4">
        <w:rPr>
          <w:bCs/>
          <w:sz w:val="16"/>
          <w:szCs w:val="16"/>
        </w:rPr>
        <w:t>(</w:t>
      </w:r>
      <w:hyperlink r:id="rId29" w:anchor="24:4.0.3.1.3.2.5.5" w:history="1">
        <w:r w:rsidR="00F1473A" w:rsidRPr="00BE5FE4">
          <w:rPr>
            <w:rStyle w:val="Hyperlink"/>
            <w:bCs/>
            <w:sz w:val="16"/>
            <w:szCs w:val="16"/>
          </w:rPr>
          <w:t>24 CFR §903.7(k)</w:t>
        </w:r>
      </w:hyperlink>
      <w:r w:rsidR="00F1473A" w:rsidRPr="00BE5FE4">
        <w:rPr>
          <w:bCs/>
          <w:sz w:val="16"/>
          <w:szCs w:val="16"/>
        </w:rPr>
        <w:t>)</w:t>
      </w:r>
      <w:r w:rsidR="00F1473A">
        <w:rPr>
          <w:bCs/>
          <w:sz w:val="16"/>
          <w:szCs w:val="16"/>
        </w:rPr>
        <w:t xml:space="preserve">  </w:t>
      </w:r>
      <w:r w:rsidRPr="00931BBA">
        <w:rPr>
          <w:b/>
          <w:bCs/>
          <w:sz w:val="16"/>
          <w:szCs w:val="16"/>
        </w:rPr>
        <w:t>None of the programs listed above are administered by the PHA</w:t>
      </w:r>
    </w:p>
    <w:p w14:paraId="72CF52ED" w14:textId="77777777" w:rsidR="00F1473A" w:rsidRDefault="00F1473A" w:rsidP="003F6FF2">
      <w:pPr>
        <w:tabs>
          <w:tab w:val="left" w:pos="360"/>
          <w:tab w:val="left" w:pos="1260"/>
        </w:tabs>
        <w:rPr>
          <w:rStyle w:val="ptext-3"/>
          <w:color w:val="000000"/>
          <w:sz w:val="16"/>
          <w:szCs w:val="16"/>
        </w:rPr>
      </w:pPr>
    </w:p>
    <w:p w14:paraId="22EB6C31" w14:textId="77777777" w:rsidR="003F6FF2" w:rsidRDefault="003F6FF2" w:rsidP="00F1473A">
      <w:pPr>
        <w:tabs>
          <w:tab w:val="left" w:pos="360"/>
          <w:tab w:val="left" w:pos="1260"/>
        </w:tabs>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491EF5">
        <w:rPr>
          <w:rStyle w:val="ptext-3"/>
          <w:b/>
          <w:color w:val="000000"/>
          <w:sz w:val="16"/>
          <w:szCs w:val="16"/>
        </w:rPr>
        <w:t>Community Service</w:t>
      </w:r>
      <w:r w:rsidR="00F1473A">
        <w:rPr>
          <w:rStyle w:val="ptext-3"/>
          <w:b/>
          <w:color w:val="000000"/>
          <w:sz w:val="16"/>
          <w:szCs w:val="16"/>
        </w:rPr>
        <w:t xml:space="preserve"> </w:t>
      </w:r>
      <w:r w:rsidR="00A122A8">
        <w:rPr>
          <w:rStyle w:val="ptext-3"/>
          <w:b/>
          <w:color w:val="000000"/>
          <w:sz w:val="16"/>
          <w:szCs w:val="16"/>
        </w:rPr>
        <w:t xml:space="preserve">and Self Sufficiency </w:t>
      </w:r>
      <w:r w:rsidR="00F1473A">
        <w:rPr>
          <w:rStyle w:val="ptext-3"/>
          <w:b/>
          <w:color w:val="000000"/>
          <w:sz w:val="16"/>
          <w:szCs w:val="16"/>
        </w:rPr>
        <w:t>Programs</w:t>
      </w:r>
      <w:r w:rsidR="00F1473A">
        <w:rPr>
          <w:rStyle w:val="ptext-3"/>
          <w:color w:val="000000"/>
          <w:sz w:val="16"/>
          <w:szCs w:val="16"/>
        </w:rPr>
        <w:t>.  Describe h</w:t>
      </w:r>
      <w:r w:rsidR="00F1473A" w:rsidRPr="00186312">
        <w:rPr>
          <w:rStyle w:val="ptext-3"/>
          <w:color w:val="000000"/>
          <w:sz w:val="16"/>
          <w:szCs w:val="16"/>
        </w:rPr>
        <w:t xml:space="preserve">ow the </w:t>
      </w:r>
      <w:r w:rsidR="00F1473A">
        <w:rPr>
          <w:rStyle w:val="ptext-3"/>
          <w:color w:val="000000"/>
          <w:sz w:val="16"/>
          <w:szCs w:val="16"/>
        </w:rPr>
        <w:t xml:space="preserve">PHA </w:t>
      </w:r>
      <w:r w:rsidR="00F1473A" w:rsidRPr="00186312">
        <w:rPr>
          <w:rStyle w:val="ptext-3"/>
          <w:color w:val="000000"/>
          <w:sz w:val="16"/>
          <w:szCs w:val="16"/>
        </w:rPr>
        <w:t xml:space="preserve">will comply with the requirements of </w:t>
      </w:r>
      <w:r w:rsidR="00F1473A">
        <w:rPr>
          <w:bCs/>
          <w:sz w:val="16"/>
          <w:szCs w:val="16"/>
        </w:rPr>
        <w:t>(</w:t>
      </w:r>
      <w:hyperlink r:id="rId30" w:anchor="24:4.0.3.1.3.2.5.5" w:history="1">
        <w:r w:rsidR="00F1473A" w:rsidRPr="00273E0A">
          <w:rPr>
            <w:rStyle w:val="Hyperlink"/>
            <w:bCs/>
            <w:sz w:val="16"/>
            <w:szCs w:val="16"/>
          </w:rPr>
          <w:t>24 CFR §903.7(l)</w:t>
        </w:r>
      </w:hyperlink>
      <w:r w:rsidR="00F1473A">
        <w:rPr>
          <w:bCs/>
          <w:sz w:val="16"/>
          <w:szCs w:val="16"/>
        </w:rPr>
        <w:t>)</w:t>
      </w:r>
      <w:r w:rsidR="00695A0F">
        <w:rPr>
          <w:bCs/>
          <w:sz w:val="16"/>
          <w:szCs w:val="16"/>
        </w:rPr>
        <w:t>. Provide a</w:t>
      </w:r>
      <w:r w:rsidR="00A122A8" w:rsidRPr="00186312">
        <w:rPr>
          <w:sz w:val="16"/>
          <w:szCs w:val="16"/>
        </w:rPr>
        <w:t xml:space="preserve"> description of:  </w:t>
      </w:r>
      <w:r w:rsidR="00A122A8" w:rsidRPr="00186312">
        <w:rPr>
          <w:rStyle w:val="enum"/>
          <w:sz w:val="16"/>
          <w:szCs w:val="16"/>
        </w:rPr>
        <w:t>1)</w:t>
      </w:r>
      <w:r w:rsidR="00A122A8" w:rsidRPr="00186312">
        <w:rPr>
          <w:rStyle w:val="enum"/>
          <w:color w:val="000000"/>
          <w:sz w:val="16"/>
          <w:szCs w:val="16"/>
        </w:rPr>
        <w:t xml:space="preserve"> </w:t>
      </w:r>
      <w:r w:rsidR="00A122A8" w:rsidRPr="00186312">
        <w:rPr>
          <w:rStyle w:val="enum"/>
          <w:b w:val="0"/>
          <w:bCs w:val="0"/>
          <w:color w:val="000000"/>
          <w:sz w:val="16"/>
          <w:szCs w:val="16"/>
        </w:rPr>
        <w:t>A</w:t>
      </w:r>
      <w:r w:rsidR="00A122A8" w:rsidRPr="00186312">
        <w:rPr>
          <w:rStyle w:val="ptext-3"/>
          <w:color w:val="000000"/>
          <w:sz w:val="16"/>
          <w:szCs w:val="16"/>
        </w:rPr>
        <w:t xml:space="preserve">ny programs relating to services and amenities provided or offered to assisted families; </w:t>
      </w:r>
      <w:r w:rsidR="00A122A8">
        <w:rPr>
          <w:rStyle w:val="ptext-3"/>
          <w:color w:val="000000"/>
          <w:sz w:val="16"/>
          <w:szCs w:val="16"/>
        </w:rPr>
        <w:t xml:space="preserve">and </w:t>
      </w:r>
      <w:r w:rsidR="00A122A8" w:rsidRPr="00186312">
        <w:rPr>
          <w:rStyle w:val="enum"/>
          <w:color w:val="000000"/>
          <w:sz w:val="16"/>
          <w:szCs w:val="16"/>
        </w:rPr>
        <w:t>2)</w:t>
      </w:r>
      <w:r w:rsidR="00A122A8" w:rsidRPr="00186312">
        <w:rPr>
          <w:sz w:val="16"/>
          <w:szCs w:val="16"/>
        </w:rPr>
        <w:t xml:space="preserve"> A</w:t>
      </w:r>
      <w:r w:rsidR="00A122A8" w:rsidRPr="00186312">
        <w:rPr>
          <w:rStyle w:val="ptext-3"/>
          <w:color w:val="000000"/>
          <w:sz w:val="16"/>
          <w:szCs w:val="16"/>
        </w:rPr>
        <w:t xml:space="preserve">ny policies or programs of the </w:t>
      </w:r>
      <w:r w:rsidR="00A122A8">
        <w:rPr>
          <w:rStyle w:val="ptext-3"/>
          <w:color w:val="000000"/>
          <w:sz w:val="16"/>
          <w:szCs w:val="16"/>
        </w:rPr>
        <w:t xml:space="preserve">PHA </w:t>
      </w:r>
      <w:r w:rsidR="00A122A8" w:rsidRPr="00186312">
        <w:rPr>
          <w:rStyle w:val="ptext-3"/>
          <w:color w:val="000000"/>
          <w:sz w:val="16"/>
          <w:szCs w:val="16"/>
        </w:rPr>
        <w:t>for the enhancement of the economic and social self-sufficiency of assisted families</w:t>
      </w:r>
      <w:r w:rsidR="00A122A8">
        <w:rPr>
          <w:rStyle w:val="ptext-3"/>
          <w:color w:val="000000"/>
          <w:sz w:val="16"/>
          <w:szCs w:val="16"/>
        </w:rPr>
        <w:t xml:space="preserve">, including programs </w:t>
      </w:r>
      <w:r w:rsidR="00695A0F">
        <w:rPr>
          <w:rStyle w:val="ptext-3"/>
          <w:color w:val="000000"/>
          <w:sz w:val="16"/>
          <w:szCs w:val="16"/>
        </w:rPr>
        <w:t>subject to</w:t>
      </w:r>
      <w:r w:rsidR="00A122A8">
        <w:rPr>
          <w:rStyle w:val="ptext-3"/>
          <w:color w:val="000000"/>
          <w:sz w:val="16"/>
          <w:szCs w:val="16"/>
        </w:rPr>
        <w:t xml:space="preserve"> Section 3</w:t>
      </w:r>
      <w:r w:rsidR="00695A0F">
        <w:rPr>
          <w:rStyle w:val="ptext-3"/>
          <w:color w:val="000000"/>
          <w:sz w:val="16"/>
          <w:szCs w:val="16"/>
        </w:rPr>
        <w:t xml:space="preserve"> of the Housing and Urban Development Act of 1968 (24 CFR </w:t>
      </w:r>
      <w:r w:rsidR="00FC32E5">
        <w:rPr>
          <w:rStyle w:val="ptext-3"/>
          <w:color w:val="000000"/>
          <w:sz w:val="16"/>
          <w:szCs w:val="16"/>
        </w:rPr>
        <w:t xml:space="preserve">Part </w:t>
      </w:r>
      <w:r w:rsidR="00695A0F">
        <w:rPr>
          <w:rStyle w:val="ptext-3"/>
          <w:color w:val="000000"/>
          <w:sz w:val="16"/>
          <w:szCs w:val="16"/>
        </w:rPr>
        <w:t>135)</w:t>
      </w:r>
      <w:r w:rsidR="00A122A8">
        <w:rPr>
          <w:rStyle w:val="ptext-3"/>
          <w:color w:val="000000"/>
          <w:sz w:val="16"/>
          <w:szCs w:val="16"/>
        </w:rPr>
        <w:t xml:space="preserve"> and FSS.  </w:t>
      </w:r>
      <w:r w:rsidR="00A122A8" w:rsidRPr="00BE5FE4">
        <w:rPr>
          <w:bCs/>
          <w:sz w:val="16"/>
          <w:szCs w:val="16"/>
        </w:rPr>
        <w:t>(</w:t>
      </w:r>
      <w:hyperlink r:id="rId31" w:anchor="24:4.0.3.1.3.2.5.5" w:history="1">
        <w:r w:rsidR="00A122A8" w:rsidRPr="00BE5FE4">
          <w:rPr>
            <w:rStyle w:val="Hyperlink"/>
            <w:bCs/>
            <w:sz w:val="16"/>
            <w:szCs w:val="16"/>
          </w:rPr>
          <w:t>24 CFR §903.7(l)</w:t>
        </w:r>
      </w:hyperlink>
      <w:r w:rsidR="00A122A8" w:rsidRPr="00BE5FE4">
        <w:rPr>
          <w:bCs/>
          <w:sz w:val="16"/>
          <w:szCs w:val="16"/>
        </w:rPr>
        <w:t xml:space="preserve">) </w:t>
      </w:r>
    </w:p>
    <w:p w14:paraId="392A721B" w14:textId="7CA25F52" w:rsidR="003F6FF2" w:rsidRDefault="003F6FF2" w:rsidP="003F6FF2">
      <w:pPr>
        <w:pStyle w:val="BodyText"/>
        <w:kinsoku w:val="0"/>
        <w:overflowPunct w:val="0"/>
        <w:spacing w:line="254" w:lineRule="auto"/>
        <w:ind w:right="239"/>
        <w:jc w:val="left"/>
        <w:rPr>
          <w:sz w:val="19"/>
          <w:szCs w:val="19"/>
        </w:rPr>
      </w:pPr>
    </w:p>
    <w:p w14:paraId="2C684CA7" w14:textId="77777777" w:rsidR="003F6FF2" w:rsidRPr="001B7643" w:rsidRDefault="003F6FF2" w:rsidP="003F6FF2">
      <w:pPr>
        <w:pStyle w:val="BodyText"/>
        <w:kinsoku w:val="0"/>
        <w:overflowPunct w:val="0"/>
        <w:spacing w:line="254" w:lineRule="auto"/>
        <w:ind w:left="720" w:right="239" w:hanging="4"/>
        <w:jc w:val="left"/>
        <w:rPr>
          <w:sz w:val="16"/>
          <w:szCs w:val="16"/>
        </w:rPr>
      </w:pPr>
      <w:r w:rsidRPr="001B7643">
        <w:rPr>
          <w:sz w:val="16"/>
          <w:szCs w:val="16"/>
        </w:rPr>
        <w:t>The</w:t>
      </w:r>
      <w:r w:rsidRPr="001B7643">
        <w:rPr>
          <w:spacing w:val="12"/>
          <w:sz w:val="16"/>
          <w:szCs w:val="16"/>
        </w:rPr>
        <w:t xml:space="preserve"> </w:t>
      </w:r>
      <w:r w:rsidRPr="001B7643">
        <w:rPr>
          <w:sz w:val="16"/>
          <w:szCs w:val="16"/>
        </w:rPr>
        <w:t>requirements</w:t>
      </w:r>
      <w:r w:rsidRPr="001B7643">
        <w:rPr>
          <w:spacing w:val="38"/>
          <w:sz w:val="16"/>
          <w:szCs w:val="16"/>
        </w:rPr>
        <w:t xml:space="preserve"> </w:t>
      </w:r>
      <w:r w:rsidRPr="001B7643">
        <w:rPr>
          <w:sz w:val="16"/>
          <w:szCs w:val="16"/>
        </w:rPr>
        <w:t>for</w:t>
      </w:r>
      <w:r w:rsidRPr="001B7643">
        <w:rPr>
          <w:spacing w:val="11"/>
          <w:sz w:val="16"/>
          <w:szCs w:val="16"/>
        </w:rPr>
        <w:t xml:space="preserve"> </w:t>
      </w:r>
      <w:r w:rsidRPr="001B7643">
        <w:rPr>
          <w:sz w:val="16"/>
          <w:szCs w:val="16"/>
        </w:rPr>
        <w:t>complying</w:t>
      </w:r>
      <w:r w:rsidRPr="001B7643">
        <w:rPr>
          <w:spacing w:val="27"/>
          <w:sz w:val="16"/>
          <w:szCs w:val="16"/>
        </w:rPr>
        <w:t xml:space="preserve"> </w:t>
      </w:r>
      <w:r w:rsidRPr="001B7643">
        <w:rPr>
          <w:sz w:val="16"/>
          <w:szCs w:val="16"/>
        </w:rPr>
        <w:t>are</w:t>
      </w:r>
      <w:r w:rsidRPr="001B7643">
        <w:rPr>
          <w:spacing w:val="15"/>
          <w:sz w:val="16"/>
          <w:szCs w:val="16"/>
        </w:rPr>
        <w:t xml:space="preserve"> </w:t>
      </w:r>
      <w:proofErr w:type="gramStart"/>
      <w:r w:rsidRPr="001B7643">
        <w:rPr>
          <w:sz w:val="16"/>
          <w:szCs w:val="16"/>
        </w:rPr>
        <w:t>including</w:t>
      </w:r>
      <w:proofErr w:type="gramEnd"/>
      <w:r w:rsidRPr="001B7643">
        <w:rPr>
          <w:spacing w:val="20"/>
          <w:sz w:val="16"/>
          <w:szCs w:val="16"/>
        </w:rPr>
        <w:t xml:space="preserve"> </w:t>
      </w:r>
      <w:r w:rsidRPr="001B7643">
        <w:rPr>
          <w:sz w:val="16"/>
          <w:szCs w:val="16"/>
        </w:rPr>
        <w:t>in</w:t>
      </w:r>
      <w:r w:rsidRPr="001B7643">
        <w:rPr>
          <w:spacing w:val="2"/>
          <w:sz w:val="16"/>
          <w:szCs w:val="16"/>
        </w:rPr>
        <w:t xml:space="preserve"> </w:t>
      </w:r>
      <w:r w:rsidRPr="001B7643">
        <w:rPr>
          <w:sz w:val="16"/>
          <w:szCs w:val="16"/>
        </w:rPr>
        <w:t>the</w:t>
      </w:r>
      <w:r w:rsidRPr="001B7643">
        <w:rPr>
          <w:spacing w:val="18"/>
          <w:sz w:val="16"/>
          <w:szCs w:val="16"/>
        </w:rPr>
        <w:t xml:space="preserve"> </w:t>
      </w:r>
      <w:r w:rsidRPr="001B7643">
        <w:rPr>
          <w:sz w:val="16"/>
          <w:szCs w:val="16"/>
        </w:rPr>
        <w:t>dwelling</w:t>
      </w:r>
      <w:r w:rsidRPr="001B7643">
        <w:rPr>
          <w:spacing w:val="22"/>
          <w:sz w:val="16"/>
          <w:szCs w:val="16"/>
        </w:rPr>
        <w:t xml:space="preserve"> </w:t>
      </w:r>
      <w:r w:rsidRPr="001B7643">
        <w:rPr>
          <w:sz w:val="16"/>
          <w:szCs w:val="16"/>
        </w:rPr>
        <w:t>lease</w:t>
      </w:r>
      <w:r w:rsidRPr="001B7643">
        <w:rPr>
          <w:spacing w:val="15"/>
          <w:sz w:val="16"/>
          <w:szCs w:val="16"/>
        </w:rPr>
        <w:t xml:space="preserve"> </w:t>
      </w:r>
      <w:r w:rsidRPr="001B7643">
        <w:rPr>
          <w:sz w:val="16"/>
          <w:szCs w:val="16"/>
        </w:rPr>
        <w:t>and</w:t>
      </w:r>
      <w:r w:rsidRPr="001B7643">
        <w:rPr>
          <w:spacing w:val="9"/>
          <w:sz w:val="16"/>
          <w:szCs w:val="16"/>
        </w:rPr>
        <w:t xml:space="preserve"> </w:t>
      </w:r>
      <w:r w:rsidRPr="001B7643">
        <w:rPr>
          <w:sz w:val="16"/>
          <w:szCs w:val="16"/>
        </w:rPr>
        <w:t>the</w:t>
      </w:r>
      <w:r w:rsidRPr="001B7643">
        <w:rPr>
          <w:spacing w:val="15"/>
          <w:sz w:val="16"/>
          <w:szCs w:val="16"/>
        </w:rPr>
        <w:t xml:space="preserve"> </w:t>
      </w:r>
      <w:r w:rsidRPr="001B7643">
        <w:rPr>
          <w:sz w:val="16"/>
          <w:szCs w:val="16"/>
        </w:rPr>
        <w:t>Admissions</w:t>
      </w:r>
      <w:r w:rsidRPr="001B7643">
        <w:rPr>
          <w:spacing w:val="34"/>
          <w:sz w:val="16"/>
          <w:szCs w:val="16"/>
        </w:rPr>
        <w:t xml:space="preserve"> </w:t>
      </w:r>
      <w:r w:rsidRPr="001B7643">
        <w:rPr>
          <w:sz w:val="16"/>
          <w:szCs w:val="16"/>
        </w:rPr>
        <w:t>and</w:t>
      </w:r>
      <w:r w:rsidRPr="001B7643">
        <w:rPr>
          <w:spacing w:val="18"/>
          <w:sz w:val="16"/>
          <w:szCs w:val="16"/>
        </w:rPr>
        <w:t xml:space="preserve"> </w:t>
      </w:r>
      <w:r w:rsidRPr="001B7643">
        <w:rPr>
          <w:sz w:val="16"/>
          <w:szCs w:val="16"/>
        </w:rPr>
        <w:t>Continued</w:t>
      </w:r>
      <w:r w:rsidRPr="001B7643">
        <w:rPr>
          <w:spacing w:val="33"/>
          <w:sz w:val="16"/>
          <w:szCs w:val="16"/>
        </w:rPr>
        <w:t xml:space="preserve"> </w:t>
      </w:r>
      <w:r w:rsidRPr="001B7643">
        <w:rPr>
          <w:sz w:val="16"/>
          <w:szCs w:val="16"/>
        </w:rPr>
        <w:t>Occupancy</w:t>
      </w:r>
      <w:r w:rsidRPr="001B7643">
        <w:rPr>
          <w:spacing w:val="20"/>
          <w:sz w:val="16"/>
          <w:szCs w:val="16"/>
        </w:rPr>
        <w:t xml:space="preserve"> </w:t>
      </w:r>
      <w:r w:rsidRPr="001B7643">
        <w:rPr>
          <w:sz w:val="16"/>
          <w:szCs w:val="16"/>
        </w:rPr>
        <w:t>Policy</w:t>
      </w:r>
      <w:r w:rsidRPr="001B7643">
        <w:rPr>
          <w:w w:val="103"/>
          <w:sz w:val="16"/>
          <w:szCs w:val="16"/>
        </w:rPr>
        <w:t xml:space="preserve"> </w:t>
      </w:r>
      <w:r w:rsidRPr="001B7643">
        <w:rPr>
          <w:sz w:val="16"/>
          <w:szCs w:val="16"/>
        </w:rPr>
        <w:t xml:space="preserve">(ACOP). </w:t>
      </w:r>
      <w:r w:rsidRPr="001B7643">
        <w:rPr>
          <w:spacing w:val="27"/>
          <w:sz w:val="16"/>
          <w:szCs w:val="16"/>
        </w:rPr>
        <w:t xml:space="preserve"> </w:t>
      </w:r>
      <w:r w:rsidRPr="001B7643">
        <w:rPr>
          <w:sz w:val="16"/>
          <w:szCs w:val="16"/>
        </w:rPr>
        <w:t>Also,</w:t>
      </w:r>
      <w:r w:rsidRPr="001B7643">
        <w:rPr>
          <w:spacing w:val="11"/>
          <w:sz w:val="16"/>
          <w:szCs w:val="16"/>
        </w:rPr>
        <w:t xml:space="preserve"> </w:t>
      </w:r>
      <w:r w:rsidRPr="001B7643">
        <w:rPr>
          <w:sz w:val="16"/>
          <w:szCs w:val="16"/>
        </w:rPr>
        <w:t>the</w:t>
      </w:r>
      <w:r w:rsidRPr="001B7643">
        <w:rPr>
          <w:spacing w:val="15"/>
          <w:sz w:val="16"/>
          <w:szCs w:val="16"/>
        </w:rPr>
        <w:t xml:space="preserve"> </w:t>
      </w:r>
      <w:r w:rsidRPr="001B7643">
        <w:rPr>
          <w:sz w:val="16"/>
          <w:szCs w:val="16"/>
        </w:rPr>
        <w:t>HA</w:t>
      </w:r>
      <w:r w:rsidRPr="001B7643">
        <w:rPr>
          <w:spacing w:val="19"/>
          <w:sz w:val="16"/>
          <w:szCs w:val="16"/>
        </w:rPr>
        <w:t xml:space="preserve"> </w:t>
      </w:r>
      <w:r w:rsidRPr="001B7643">
        <w:rPr>
          <w:sz w:val="16"/>
          <w:szCs w:val="16"/>
        </w:rPr>
        <w:t>has</w:t>
      </w:r>
      <w:r w:rsidRPr="001B7643">
        <w:rPr>
          <w:spacing w:val="16"/>
          <w:sz w:val="16"/>
          <w:szCs w:val="16"/>
        </w:rPr>
        <w:t xml:space="preserve"> </w:t>
      </w:r>
      <w:r w:rsidRPr="001B7643">
        <w:rPr>
          <w:sz w:val="16"/>
          <w:szCs w:val="16"/>
        </w:rPr>
        <w:t>a</w:t>
      </w:r>
      <w:r w:rsidRPr="001B7643">
        <w:rPr>
          <w:spacing w:val="11"/>
          <w:sz w:val="16"/>
          <w:szCs w:val="16"/>
        </w:rPr>
        <w:t xml:space="preserve"> </w:t>
      </w:r>
      <w:r w:rsidRPr="001B7643">
        <w:rPr>
          <w:sz w:val="16"/>
          <w:szCs w:val="16"/>
        </w:rPr>
        <w:t>Community</w:t>
      </w:r>
      <w:r w:rsidRPr="001B7643">
        <w:rPr>
          <w:spacing w:val="38"/>
          <w:sz w:val="16"/>
          <w:szCs w:val="16"/>
        </w:rPr>
        <w:t xml:space="preserve"> </w:t>
      </w:r>
      <w:r w:rsidRPr="001B7643">
        <w:rPr>
          <w:sz w:val="16"/>
          <w:szCs w:val="16"/>
        </w:rPr>
        <w:t>Service</w:t>
      </w:r>
      <w:r w:rsidRPr="001B7643">
        <w:rPr>
          <w:spacing w:val="17"/>
          <w:sz w:val="16"/>
          <w:szCs w:val="16"/>
        </w:rPr>
        <w:t xml:space="preserve"> </w:t>
      </w:r>
      <w:r w:rsidRPr="001B7643">
        <w:rPr>
          <w:sz w:val="16"/>
          <w:szCs w:val="16"/>
        </w:rPr>
        <w:t>and</w:t>
      </w:r>
      <w:r w:rsidRPr="001B7643">
        <w:rPr>
          <w:spacing w:val="18"/>
          <w:sz w:val="16"/>
          <w:szCs w:val="16"/>
        </w:rPr>
        <w:t xml:space="preserve"> </w:t>
      </w:r>
      <w:r w:rsidRPr="001B7643">
        <w:rPr>
          <w:sz w:val="16"/>
          <w:szCs w:val="16"/>
        </w:rPr>
        <w:t>Self</w:t>
      </w:r>
      <w:r w:rsidRPr="001B7643">
        <w:rPr>
          <w:spacing w:val="17"/>
          <w:sz w:val="16"/>
          <w:szCs w:val="16"/>
        </w:rPr>
        <w:t xml:space="preserve"> </w:t>
      </w:r>
      <w:r w:rsidRPr="001B7643">
        <w:rPr>
          <w:sz w:val="16"/>
          <w:szCs w:val="16"/>
        </w:rPr>
        <w:t>Sufficiency</w:t>
      </w:r>
      <w:r w:rsidRPr="001B7643">
        <w:rPr>
          <w:spacing w:val="17"/>
          <w:sz w:val="16"/>
          <w:szCs w:val="16"/>
        </w:rPr>
        <w:t xml:space="preserve"> </w:t>
      </w:r>
      <w:r w:rsidRPr="001B7643">
        <w:rPr>
          <w:sz w:val="16"/>
          <w:szCs w:val="16"/>
        </w:rPr>
        <w:t>Policy</w:t>
      </w:r>
      <w:r w:rsidRPr="001B7643">
        <w:rPr>
          <w:spacing w:val="11"/>
          <w:sz w:val="16"/>
          <w:szCs w:val="16"/>
        </w:rPr>
        <w:t xml:space="preserve"> </w:t>
      </w:r>
      <w:proofErr w:type="gramStart"/>
      <w:r w:rsidRPr="001B7643">
        <w:rPr>
          <w:sz w:val="16"/>
          <w:szCs w:val="16"/>
        </w:rPr>
        <w:t>that</w:t>
      </w:r>
      <w:r w:rsidRPr="001B7643">
        <w:rPr>
          <w:spacing w:val="24"/>
          <w:sz w:val="16"/>
          <w:szCs w:val="16"/>
        </w:rPr>
        <w:t xml:space="preserve"> </w:t>
      </w:r>
      <w:r w:rsidRPr="001B7643">
        <w:rPr>
          <w:sz w:val="16"/>
          <w:szCs w:val="16"/>
        </w:rPr>
        <w:t>is</w:t>
      </w:r>
      <w:proofErr w:type="gramEnd"/>
      <w:r w:rsidRPr="001B7643">
        <w:rPr>
          <w:spacing w:val="10"/>
          <w:sz w:val="16"/>
          <w:szCs w:val="16"/>
        </w:rPr>
        <w:t xml:space="preserve"> </w:t>
      </w:r>
      <w:r w:rsidRPr="001B7643">
        <w:rPr>
          <w:sz w:val="16"/>
          <w:szCs w:val="16"/>
        </w:rPr>
        <w:t>contain</w:t>
      </w:r>
      <w:r w:rsidRPr="001B7643">
        <w:rPr>
          <w:spacing w:val="17"/>
          <w:sz w:val="16"/>
          <w:szCs w:val="16"/>
        </w:rPr>
        <w:t xml:space="preserve"> </w:t>
      </w:r>
      <w:r w:rsidRPr="001B7643">
        <w:rPr>
          <w:sz w:val="16"/>
          <w:szCs w:val="16"/>
        </w:rPr>
        <w:t>all</w:t>
      </w:r>
      <w:r w:rsidRPr="001B7643">
        <w:rPr>
          <w:spacing w:val="3"/>
          <w:sz w:val="16"/>
          <w:szCs w:val="16"/>
        </w:rPr>
        <w:t xml:space="preserve"> </w:t>
      </w:r>
      <w:r w:rsidRPr="001B7643">
        <w:rPr>
          <w:sz w:val="16"/>
          <w:szCs w:val="16"/>
        </w:rPr>
        <w:t>the</w:t>
      </w:r>
      <w:r w:rsidRPr="001B7643">
        <w:rPr>
          <w:spacing w:val="10"/>
          <w:sz w:val="16"/>
          <w:szCs w:val="16"/>
        </w:rPr>
        <w:t xml:space="preserve"> </w:t>
      </w:r>
      <w:r w:rsidRPr="001B7643">
        <w:rPr>
          <w:sz w:val="16"/>
          <w:szCs w:val="16"/>
        </w:rPr>
        <w:t>requirements</w:t>
      </w:r>
      <w:r w:rsidRPr="001B7643">
        <w:rPr>
          <w:spacing w:val="29"/>
          <w:sz w:val="16"/>
          <w:szCs w:val="16"/>
        </w:rPr>
        <w:t xml:space="preserve"> </w:t>
      </w:r>
      <w:r w:rsidRPr="001B7643">
        <w:rPr>
          <w:sz w:val="16"/>
          <w:szCs w:val="16"/>
        </w:rPr>
        <w:t>for</w:t>
      </w:r>
      <w:r w:rsidRPr="001B7643">
        <w:rPr>
          <w:spacing w:val="12"/>
          <w:sz w:val="16"/>
          <w:szCs w:val="16"/>
        </w:rPr>
        <w:t xml:space="preserve"> </w:t>
      </w:r>
      <w:r w:rsidRPr="001B7643">
        <w:rPr>
          <w:sz w:val="16"/>
          <w:szCs w:val="16"/>
        </w:rPr>
        <w:t>forms</w:t>
      </w:r>
      <w:r w:rsidRPr="001B7643">
        <w:rPr>
          <w:w w:val="102"/>
          <w:sz w:val="16"/>
          <w:szCs w:val="16"/>
        </w:rPr>
        <w:t xml:space="preserve"> </w:t>
      </w:r>
      <w:r w:rsidRPr="001B7643">
        <w:rPr>
          <w:sz w:val="16"/>
          <w:szCs w:val="16"/>
        </w:rPr>
        <w:t>for</w:t>
      </w:r>
      <w:r w:rsidRPr="001B7643">
        <w:rPr>
          <w:spacing w:val="6"/>
          <w:sz w:val="16"/>
          <w:szCs w:val="16"/>
        </w:rPr>
        <w:t xml:space="preserve"> </w:t>
      </w:r>
      <w:r w:rsidRPr="001B7643">
        <w:rPr>
          <w:sz w:val="16"/>
          <w:szCs w:val="16"/>
        </w:rPr>
        <w:t>Public</w:t>
      </w:r>
      <w:r w:rsidRPr="001B7643">
        <w:rPr>
          <w:spacing w:val="18"/>
          <w:sz w:val="16"/>
          <w:szCs w:val="16"/>
        </w:rPr>
        <w:t xml:space="preserve"> </w:t>
      </w:r>
      <w:r w:rsidRPr="001B7643">
        <w:rPr>
          <w:sz w:val="16"/>
          <w:szCs w:val="16"/>
        </w:rPr>
        <w:t>Housing</w:t>
      </w:r>
      <w:r w:rsidRPr="001B7643">
        <w:rPr>
          <w:spacing w:val="18"/>
          <w:sz w:val="16"/>
          <w:szCs w:val="16"/>
        </w:rPr>
        <w:t xml:space="preserve"> </w:t>
      </w:r>
      <w:r w:rsidRPr="001B7643">
        <w:rPr>
          <w:sz w:val="16"/>
          <w:szCs w:val="16"/>
        </w:rPr>
        <w:t>residents</w:t>
      </w:r>
      <w:r w:rsidRPr="001B7643">
        <w:rPr>
          <w:spacing w:val="19"/>
          <w:sz w:val="16"/>
          <w:szCs w:val="16"/>
        </w:rPr>
        <w:t xml:space="preserve"> </w:t>
      </w:r>
      <w:r w:rsidRPr="001B7643">
        <w:rPr>
          <w:sz w:val="16"/>
          <w:szCs w:val="16"/>
        </w:rPr>
        <w:t>to</w:t>
      </w:r>
      <w:r w:rsidRPr="001B7643">
        <w:rPr>
          <w:spacing w:val="18"/>
          <w:sz w:val="16"/>
          <w:szCs w:val="16"/>
        </w:rPr>
        <w:t xml:space="preserve"> </w:t>
      </w:r>
      <w:r w:rsidRPr="001B7643">
        <w:rPr>
          <w:sz w:val="16"/>
          <w:szCs w:val="16"/>
        </w:rPr>
        <w:t>execute</w:t>
      </w:r>
      <w:r w:rsidRPr="001B7643">
        <w:rPr>
          <w:spacing w:val="21"/>
          <w:sz w:val="16"/>
          <w:szCs w:val="16"/>
        </w:rPr>
        <w:t xml:space="preserve"> </w:t>
      </w:r>
      <w:r w:rsidRPr="001B7643">
        <w:rPr>
          <w:sz w:val="16"/>
          <w:szCs w:val="16"/>
        </w:rPr>
        <w:t>for</w:t>
      </w:r>
      <w:r w:rsidRPr="001B7643">
        <w:rPr>
          <w:spacing w:val="13"/>
          <w:sz w:val="16"/>
          <w:szCs w:val="16"/>
        </w:rPr>
        <w:t xml:space="preserve"> </w:t>
      </w:r>
      <w:r w:rsidRPr="001B7643">
        <w:rPr>
          <w:sz w:val="16"/>
          <w:szCs w:val="16"/>
        </w:rPr>
        <w:t>compliance</w:t>
      </w:r>
      <w:r w:rsidRPr="001B7643">
        <w:rPr>
          <w:spacing w:val="21"/>
          <w:sz w:val="16"/>
          <w:szCs w:val="16"/>
        </w:rPr>
        <w:t xml:space="preserve"> </w:t>
      </w:r>
      <w:r w:rsidRPr="001B7643">
        <w:rPr>
          <w:sz w:val="16"/>
          <w:szCs w:val="16"/>
        </w:rPr>
        <w:t>with</w:t>
      </w:r>
      <w:r w:rsidRPr="001B7643">
        <w:rPr>
          <w:spacing w:val="22"/>
          <w:sz w:val="16"/>
          <w:szCs w:val="16"/>
        </w:rPr>
        <w:t xml:space="preserve"> </w:t>
      </w:r>
      <w:r w:rsidRPr="001B7643">
        <w:rPr>
          <w:sz w:val="16"/>
          <w:szCs w:val="16"/>
        </w:rPr>
        <w:t>community</w:t>
      </w:r>
      <w:r w:rsidRPr="001B7643">
        <w:rPr>
          <w:spacing w:val="35"/>
          <w:sz w:val="16"/>
          <w:szCs w:val="16"/>
        </w:rPr>
        <w:t xml:space="preserve"> </w:t>
      </w:r>
      <w:r w:rsidRPr="001B7643">
        <w:rPr>
          <w:sz w:val="16"/>
          <w:szCs w:val="16"/>
        </w:rPr>
        <w:t xml:space="preserve">service. </w:t>
      </w:r>
      <w:r w:rsidRPr="001B7643">
        <w:rPr>
          <w:spacing w:val="25"/>
          <w:sz w:val="16"/>
          <w:szCs w:val="16"/>
        </w:rPr>
        <w:t xml:space="preserve"> </w:t>
      </w:r>
      <w:r w:rsidRPr="001B7643">
        <w:rPr>
          <w:sz w:val="16"/>
          <w:szCs w:val="16"/>
        </w:rPr>
        <w:t>Also,</w:t>
      </w:r>
      <w:r w:rsidRPr="001B7643">
        <w:rPr>
          <w:spacing w:val="14"/>
          <w:sz w:val="16"/>
          <w:szCs w:val="16"/>
        </w:rPr>
        <w:t xml:space="preserve"> </w:t>
      </w:r>
      <w:r w:rsidRPr="001B7643">
        <w:rPr>
          <w:sz w:val="16"/>
          <w:szCs w:val="16"/>
        </w:rPr>
        <w:t>the</w:t>
      </w:r>
      <w:r w:rsidRPr="001B7643">
        <w:rPr>
          <w:spacing w:val="13"/>
          <w:sz w:val="16"/>
          <w:szCs w:val="16"/>
        </w:rPr>
        <w:t xml:space="preserve"> </w:t>
      </w:r>
      <w:r w:rsidRPr="001B7643">
        <w:rPr>
          <w:sz w:val="16"/>
          <w:szCs w:val="16"/>
        </w:rPr>
        <w:t>HA</w:t>
      </w:r>
      <w:r w:rsidRPr="001B7643">
        <w:rPr>
          <w:spacing w:val="21"/>
          <w:sz w:val="16"/>
          <w:szCs w:val="16"/>
        </w:rPr>
        <w:t xml:space="preserve"> </w:t>
      </w:r>
      <w:r w:rsidRPr="001B7643">
        <w:rPr>
          <w:sz w:val="16"/>
          <w:szCs w:val="16"/>
        </w:rPr>
        <w:t>carriers</w:t>
      </w:r>
      <w:r w:rsidRPr="001B7643">
        <w:rPr>
          <w:spacing w:val="23"/>
          <w:sz w:val="16"/>
          <w:szCs w:val="16"/>
        </w:rPr>
        <w:t xml:space="preserve"> </w:t>
      </w:r>
      <w:r w:rsidRPr="001B7643">
        <w:rPr>
          <w:sz w:val="16"/>
          <w:szCs w:val="16"/>
        </w:rPr>
        <w:t>out</w:t>
      </w:r>
      <w:r w:rsidRPr="001B7643">
        <w:rPr>
          <w:spacing w:val="5"/>
          <w:sz w:val="16"/>
          <w:szCs w:val="16"/>
        </w:rPr>
        <w:t xml:space="preserve"> </w:t>
      </w:r>
      <w:r w:rsidRPr="001B7643">
        <w:rPr>
          <w:sz w:val="16"/>
          <w:szCs w:val="16"/>
        </w:rPr>
        <w:t>the</w:t>
      </w:r>
      <w:r w:rsidRPr="001B7643">
        <w:rPr>
          <w:spacing w:val="17"/>
          <w:sz w:val="16"/>
          <w:szCs w:val="16"/>
        </w:rPr>
        <w:t xml:space="preserve"> </w:t>
      </w:r>
      <w:r w:rsidRPr="001B7643">
        <w:rPr>
          <w:sz w:val="16"/>
          <w:szCs w:val="16"/>
        </w:rPr>
        <w:t>following</w:t>
      </w:r>
      <w:r w:rsidRPr="001B7643">
        <w:rPr>
          <w:spacing w:val="14"/>
          <w:sz w:val="16"/>
          <w:szCs w:val="16"/>
        </w:rPr>
        <w:t xml:space="preserve"> </w:t>
      </w:r>
      <w:r w:rsidRPr="001B7643">
        <w:rPr>
          <w:sz w:val="16"/>
          <w:szCs w:val="16"/>
        </w:rPr>
        <w:t>to</w:t>
      </w:r>
      <w:r w:rsidRPr="001B7643">
        <w:rPr>
          <w:w w:val="103"/>
          <w:sz w:val="16"/>
          <w:szCs w:val="16"/>
        </w:rPr>
        <w:t xml:space="preserve"> </w:t>
      </w:r>
      <w:r w:rsidRPr="001B7643">
        <w:rPr>
          <w:sz w:val="16"/>
          <w:szCs w:val="16"/>
        </w:rPr>
        <w:t>enhance</w:t>
      </w:r>
      <w:r w:rsidRPr="001B7643">
        <w:rPr>
          <w:spacing w:val="17"/>
          <w:sz w:val="16"/>
          <w:szCs w:val="16"/>
        </w:rPr>
        <w:t xml:space="preserve"> </w:t>
      </w:r>
      <w:r w:rsidRPr="001B7643">
        <w:rPr>
          <w:sz w:val="16"/>
          <w:szCs w:val="16"/>
        </w:rPr>
        <w:t>economic</w:t>
      </w:r>
      <w:r w:rsidRPr="001B7643">
        <w:rPr>
          <w:spacing w:val="25"/>
          <w:sz w:val="16"/>
          <w:szCs w:val="16"/>
        </w:rPr>
        <w:t xml:space="preserve"> </w:t>
      </w:r>
      <w:r w:rsidRPr="001B7643">
        <w:rPr>
          <w:sz w:val="16"/>
          <w:szCs w:val="16"/>
        </w:rPr>
        <w:t>and</w:t>
      </w:r>
      <w:r w:rsidRPr="001B7643">
        <w:rPr>
          <w:spacing w:val="22"/>
          <w:sz w:val="16"/>
          <w:szCs w:val="16"/>
        </w:rPr>
        <w:t xml:space="preserve"> </w:t>
      </w:r>
      <w:r w:rsidRPr="001B7643">
        <w:rPr>
          <w:sz w:val="16"/>
          <w:szCs w:val="16"/>
        </w:rPr>
        <w:t>social</w:t>
      </w:r>
      <w:r w:rsidRPr="001B7643">
        <w:rPr>
          <w:spacing w:val="24"/>
          <w:sz w:val="16"/>
          <w:szCs w:val="16"/>
        </w:rPr>
        <w:t xml:space="preserve"> </w:t>
      </w:r>
      <w:r w:rsidRPr="001B7643">
        <w:rPr>
          <w:sz w:val="16"/>
          <w:szCs w:val="16"/>
        </w:rPr>
        <w:t>self-sufficiency</w:t>
      </w:r>
      <w:r w:rsidRPr="001B7643">
        <w:rPr>
          <w:spacing w:val="45"/>
          <w:sz w:val="16"/>
          <w:szCs w:val="16"/>
        </w:rPr>
        <w:t xml:space="preserve"> </w:t>
      </w:r>
      <w:r w:rsidRPr="001B7643">
        <w:rPr>
          <w:sz w:val="16"/>
          <w:szCs w:val="16"/>
        </w:rPr>
        <w:t>for</w:t>
      </w:r>
      <w:r w:rsidRPr="001B7643">
        <w:rPr>
          <w:spacing w:val="13"/>
          <w:sz w:val="16"/>
          <w:szCs w:val="16"/>
        </w:rPr>
        <w:t xml:space="preserve"> </w:t>
      </w:r>
      <w:r w:rsidRPr="001B7643">
        <w:rPr>
          <w:sz w:val="16"/>
          <w:szCs w:val="16"/>
        </w:rPr>
        <w:t>assisted</w:t>
      </w:r>
      <w:r w:rsidRPr="001B7643">
        <w:rPr>
          <w:spacing w:val="20"/>
          <w:sz w:val="16"/>
          <w:szCs w:val="16"/>
        </w:rPr>
        <w:t xml:space="preserve"> </w:t>
      </w:r>
      <w:r w:rsidRPr="001B7643">
        <w:rPr>
          <w:sz w:val="16"/>
          <w:szCs w:val="16"/>
        </w:rPr>
        <w:t>families</w:t>
      </w:r>
      <w:r w:rsidRPr="001B7643">
        <w:rPr>
          <w:spacing w:val="21"/>
          <w:sz w:val="16"/>
          <w:szCs w:val="16"/>
        </w:rPr>
        <w:t xml:space="preserve"> </w:t>
      </w:r>
      <w:r w:rsidRPr="001B7643">
        <w:rPr>
          <w:sz w:val="16"/>
          <w:szCs w:val="16"/>
        </w:rPr>
        <w:t>as</w:t>
      </w:r>
      <w:r w:rsidRPr="001B7643">
        <w:rPr>
          <w:spacing w:val="15"/>
          <w:sz w:val="16"/>
          <w:szCs w:val="16"/>
        </w:rPr>
        <w:t xml:space="preserve"> </w:t>
      </w:r>
      <w:r w:rsidRPr="001B7643">
        <w:rPr>
          <w:sz w:val="16"/>
          <w:szCs w:val="16"/>
        </w:rPr>
        <w:t>follows:</w:t>
      </w:r>
    </w:p>
    <w:p w14:paraId="38516A26" w14:textId="77777777" w:rsidR="003F6FF2" w:rsidRPr="001B7643" w:rsidRDefault="003F6FF2" w:rsidP="003F6FF2">
      <w:pPr>
        <w:widowControl w:val="0"/>
        <w:kinsoku w:val="0"/>
        <w:overflowPunct w:val="0"/>
        <w:autoSpaceDE w:val="0"/>
        <w:autoSpaceDN w:val="0"/>
        <w:adjustRightInd w:val="0"/>
        <w:spacing w:before="4"/>
        <w:rPr>
          <w:sz w:val="16"/>
          <w:szCs w:val="16"/>
        </w:rPr>
      </w:pPr>
    </w:p>
    <w:p w14:paraId="26621896" w14:textId="77777777" w:rsidR="003F6FF2" w:rsidRPr="001B7643" w:rsidRDefault="003F6FF2" w:rsidP="003F6FF2">
      <w:pPr>
        <w:widowControl w:val="0"/>
        <w:numPr>
          <w:ilvl w:val="1"/>
          <w:numId w:val="42"/>
        </w:numPr>
        <w:tabs>
          <w:tab w:val="left" w:pos="1153"/>
        </w:tabs>
        <w:kinsoku w:val="0"/>
        <w:overflowPunct w:val="0"/>
        <w:autoSpaceDE w:val="0"/>
        <w:autoSpaceDN w:val="0"/>
        <w:adjustRightInd w:val="0"/>
        <w:ind w:left="720" w:hanging="11"/>
        <w:outlineLvl w:val="0"/>
        <w:rPr>
          <w:sz w:val="16"/>
          <w:szCs w:val="16"/>
        </w:rPr>
      </w:pPr>
      <w:r w:rsidRPr="001B7643">
        <w:rPr>
          <w:w w:val="105"/>
          <w:sz w:val="16"/>
          <w:szCs w:val="16"/>
        </w:rPr>
        <w:t>HA</w:t>
      </w:r>
      <w:r w:rsidRPr="001B7643">
        <w:rPr>
          <w:spacing w:val="-12"/>
          <w:w w:val="105"/>
          <w:sz w:val="16"/>
          <w:szCs w:val="16"/>
        </w:rPr>
        <w:t xml:space="preserve"> </w:t>
      </w:r>
      <w:r w:rsidRPr="001B7643">
        <w:rPr>
          <w:w w:val="105"/>
          <w:sz w:val="16"/>
          <w:szCs w:val="16"/>
        </w:rPr>
        <w:t>Coordination with</w:t>
      </w:r>
      <w:r w:rsidRPr="001B7643">
        <w:rPr>
          <w:spacing w:val="-6"/>
          <w:w w:val="105"/>
          <w:sz w:val="16"/>
          <w:szCs w:val="16"/>
        </w:rPr>
        <w:t xml:space="preserve"> </w:t>
      </w:r>
      <w:r w:rsidRPr="001B7643">
        <w:rPr>
          <w:w w:val="105"/>
          <w:sz w:val="16"/>
          <w:szCs w:val="16"/>
        </w:rPr>
        <w:t>the</w:t>
      </w:r>
      <w:r w:rsidRPr="001B7643">
        <w:rPr>
          <w:spacing w:val="-16"/>
          <w:w w:val="105"/>
          <w:sz w:val="16"/>
          <w:szCs w:val="16"/>
        </w:rPr>
        <w:t xml:space="preserve"> </w:t>
      </w:r>
      <w:r w:rsidRPr="001B7643">
        <w:rPr>
          <w:w w:val="105"/>
          <w:sz w:val="16"/>
          <w:szCs w:val="16"/>
        </w:rPr>
        <w:t>Welfare</w:t>
      </w:r>
      <w:r w:rsidRPr="001B7643">
        <w:rPr>
          <w:spacing w:val="-5"/>
          <w:w w:val="105"/>
          <w:sz w:val="16"/>
          <w:szCs w:val="16"/>
        </w:rPr>
        <w:t xml:space="preserve"> </w:t>
      </w:r>
      <w:r w:rsidRPr="001B7643">
        <w:rPr>
          <w:w w:val="105"/>
          <w:sz w:val="16"/>
          <w:szCs w:val="16"/>
        </w:rPr>
        <w:t>(TANF)</w:t>
      </w:r>
      <w:r w:rsidRPr="001B7643">
        <w:rPr>
          <w:spacing w:val="-12"/>
          <w:w w:val="105"/>
          <w:sz w:val="16"/>
          <w:szCs w:val="16"/>
        </w:rPr>
        <w:t xml:space="preserve"> </w:t>
      </w:r>
      <w:r w:rsidRPr="001B7643">
        <w:rPr>
          <w:w w:val="105"/>
          <w:sz w:val="16"/>
          <w:szCs w:val="16"/>
        </w:rPr>
        <w:t>Agency</w:t>
      </w:r>
    </w:p>
    <w:p w14:paraId="1C55F1BC" w14:textId="77777777" w:rsidR="003F6FF2" w:rsidRPr="001B7643" w:rsidRDefault="003F6FF2" w:rsidP="003F6FF2">
      <w:pPr>
        <w:widowControl w:val="0"/>
        <w:numPr>
          <w:ilvl w:val="2"/>
          <w:numId w:val="42"/>
        </w:numPr>
        <w:kinsoku w:val="0"/>
        <w:overflowPunct w:val="0"/>
        <w:autoSpaceDE w:val="0"/>
        <w:autoSpaceDN w:val="0"/>
        <w:adjustRightInd w:val="0"/>
        <w:spacing w:before="9"/>
        <w:ind w:left="1170" w:firstLine="0"/>
        <w:rPr>
          <w:sz w:val="16"/>
          <w:szCs w:val="16"/>
        </w:rPr>
      </w:pPr>
      <w:r w:rsidRPr="001B7643">
        <w:rPr>
          <w:sz w:val="16"/>
          <w:szCs w:val="16"/>
        </w:rPr>
        <w:t xml:space="preserve">Cooperative </w:t>
      </w:r>
      <w:r w:rsidRPr="001B7643">
        <w:rPr>
          <w:spacing w:val="12"/>
          <w:sz w:val="16"/>
          <w:szCs w:val="16"/>
        </w:rPr>
        <w:t xml:space="preserve"> </w:t>
      </w:r>
      <w:r w:rsidRPr="001B7643">
        <w:rPr>
          <w:sz w:val="16"/>
          <w:szCs w:val="16"/>
        </w:rPr>
        <w:t>agreements:</w:t>
      </w:r>
    </w:p>
    <w:p w14:paraId="28277877" w14:textId="77777777" w:rsidR="003F6FF2" w:rsidRPr="001B7643" w:rsidRDefault="003F6FF2" w:rsidP="003F6FF2">
      <w:pPr>
        <w:widowControl w:val="0"/>
        <w:kinsoku w:val="0"/>
        <w:overflowPunct w:val="0"/>
        <w:autoSpaceDE w:val="0"/>
        <w:autoSpaceDN w:val="0"/>
        <w:adjustRightInd w:val="0"/>
        <w:spacing w:before="8" w:line="252" w:lineRule="auto"/>
        <w:ind w:left="1440" w:right="295" w:hanging="4"/>
        <w:rPr>
          <w:sz w:val="16"/>
          <w:szCs w:val="16"/>
        </w:rPr>
      </w:pPr>
      <w:r w:rsidRPr="001B7643">
        <w:rPr>
          <w:sz w:val="16"/>
          <w:szCs w:val="16"/>
        </w:rPr>
        <w:t>The</w:t>
      </w:r>
      <w:r w:rsidRPr="001B7643">
        <w:rPr>
          <w:spacing w:val="11"/>
          <w:sz w:val="16"/>
          <w:szCs w:val="16"/>
        </w:rPr>
        <w:t xml:space="preserve"> </w:t>
      </w:r>
      <w:r w:rsidRPr="001B7643">
        <w:rPr>
          <w:sz w:val="16"/>
          <w:szCs w:val="16"/>
        </w:rPr>
        <w:t>HA</w:t>
      </w:r>
      <w:r w:rsidRPr="001B7643">
        <w:rPr>
          <w:spacing w:val="10"/>
          <w:sz w:val="16"/>
          <w:szCs w:val="16"/>
        </w:rPr>
        <w:t xml:space="preserve"> </w:t>
      </w:r>
      <w:r w:rsidRPr="001B7643">
        <w:rPr>
          <w:sz w:val="16"/>
          <w:szCs w:val="16"/>
        </w:rPr>
        <w:t>has</w:t>
      </w:r>
      <w:r w:rsidRPr="001B7643">
        <w:rPr>
          <w:spacing w:val="18"/>
          <w:sz w:val="16"/>
          <w:szCs w:val="16"/>
        </w:rPr>
        <w:t xml:space="preserve"> </w:t>
      </w:r>
      <w:r w:rsidRPr="001B7643">
        <w:rPr>
          <w:sz w:val="16"/>
          <w:szCs w:val="16"/>
        </w:rPr>
        <w:t>entered</w:t>
      </w:r>
      <w:r w:rsidRPr="001B7643">
        <w:rPr>
          <w:spacing w:val="23"/>
          <w:sz w:val="16"/>
          <w:szCs w:val="16"/>
        </w:rPr>
        <w:t xml:space="preserve"> </w:t>
      </w:r>
      <w:r w:rsidRPr="001B7643">
        <w:rPr>
          <w:sz w:val="16"/>
          <w:szCs w:val="16"/>
        </w:rPr>
        <w:t>into</w:t>
      </w:r>
      <w:r w:rsidRPr="001B7643">
        <w:rPr>
          <w:spacing w:val="19"/>
          <w:sz w:val="16"/>
          <w:szCs w:val="16"/>
        </w:rPr>
        <w:t xml:space="preserve"> </w:t>
      </w:r>
      <w:r w:rsidRPr="001B7643">
        <w:rPr>
          <w:sz w:val="16"/>
          <w:szCs w:val="16"/>
        </w:rPr>
        <w:t>a</w:t>
      </w:r>
      <w:r w:rsidRPr="001B7643">
        <w:rPr>
          <w:spacing w:val="11"/>
          <w:sz w:val="16"/>
          <w:szCs w:val="16"/>
        </w:rPr>
        <w:t xml:space="preserve"> </w:t>
      </w:r>
      <w:r w:rsidRPr="001B7643">
        <w:rPr>
          <w:sz w:val="16"/>
          <w:szCs w:val="16"/>
        </w:rPr>
        <w:t>cooperative</w:t>
      </w:r>
      <w:r w:rsidRPr="001B7643">
        <w:rPr>
          <w:spacing w:val="28"/>
          <w:sz w:val="16"/>
          <w:szCs w:val="16"/>
        </w:rPr>
        <w:t xml:space="preserve"> </w:t>
      </w:r>
      <w:r w:rsidRPr="001B7643">
        <w:rPr>
          <w:sz w:val="16"/>
          <w:szCs w:val="16"/>
        </w:rPr>
        <w:t>agreement</w:t>
      </w:r>
      <w:r w:rsidRPr="001B7643">
        <w:rPr>
          <w:spacing w:val="21"/>
          <w:sz w:val="16"/>
          <w:szCs w:val="16"/>
        </w:rPr>
        <w:t xml:space="preserve"> </w:t>
      </w:r>
      <w:r w:rsidRPr="001B7643">
        <w:rPr>
          <w:sz w:val="16"/>
          <w:szCs w:val="16"/>
        </w:rPr>
        <w:t>with</w:t>
      </w:r>
      <w:r w:rsidRPr="001B7643">
        <w:rPr>
          <w:spacing w:val="10"/>
          <w:sz w:val="16"/>
          <w:szCs w:val="16"/>
        </w:rPr>
        <w:t xml:space="preserve"> </w:t>
      </w:r>
      <w:r w:rsidRPr="001B7643">
        <w:rPr>
          <w:sz w:val="16"/>
          <w:szCs w:val="16"/>
        </w:rPr>
        <w:t>the</w:t>
      </w:r>
      <w:r w:rsidRPr="001B7643">
        <w:rPr>
          <w:spacing w:val="14"/>
          <w:sz w:val="16"/>
          <w:szCs w:val="16"/>
        </w:rPr>
        <w:t xml:space="preserve"> </w:t>
      </w:r>
      <w:r w:rsidRPr="001B7643">
        <w:rPr>
          <w:sz w:val="16"/>
          <w:szCs w:val="16"/>
        </w:rPr>
        <w:t>TANF</w:t>
      </w:r>
      <w:r w:rsidRPr="001B7643">
        <w:rPr>
          <w:spacing w:val="11"/>
          <w:sz w:val="16"/>
          <w:szCs w:val="16"/>
        </w:rPr>
        <w:t xml:space="preserve"> </w:t>
      </w:r>
      <w:r w:rsidRPr="001B7643">
        <w:rPr>
          <w:sz w:val="16"/>
          <w:szCs w:val="16"/>
        </w:rPr>
        <w:t>Agency,</w:t>
      </w:r>
      <w:r w:rsidRPr="001B7643">
        <w:rPr>
          <w:spacing w:val="24"/>
          <w:sz w:val="16"/>
          <w:szCs w:val="16"/>
        </w:rPr>
        <w:t xml:space="preserve"> </w:t>
      </w:r>
      <w:r w:rsidRPr="001B7643">
        <w:rPr>
          <w:sz w:val="16"/>
          <w:szCs w:val="16"/>
        </w:rPr>
        <w:t>to</w:t>
      </w:r>
      <w:r w:rsidRPr="001B7643">
        <w:rPr>
          <w:spacing w:val="23"/>
          <w:sz w:val="16"/>
          <w:szCs w:val="16"/>
        </w:rPr>
        <w:t xml:space="preserve"> </w:t>
      </w:r>
      <w:r w:rsidRPr="001B7643">
        <w:rPr>
          <w:sz w:val="16"/>
          <w:szCs w:val="16"/>
        </w:rPr>
        <w:t>share</w:t>
      </w:r>
      <w:r w:rsidRPr="001B7643">
        <w:rPr>
          <w:spacing w:val="18"/>
          <w:sz w:val="16"/>
          <w:szCs w:val="16"/>
        </w:rPr>
        <w:t xml:space="preserve"> </w:t>
      </w:r>
      <w:r w:rsidRPr="001B7643">
        <w:rPr>
          <w:sz w:val="16"/>
          <w:szCs w:val="16"/>
        </w:rPr>
        <w:t>information</w:t>
      </w:r>
      <w:r w:rsidRPr="001B7643">
        <w:rPr>
          <w:spacing w:val="27"/>
          <w:sz w:val="16"/>
          <w:szCs w:val="16"/>
        </w:rPr>
        <w:t xml:space="preserve"> </w:t>
      </w:r>
      <w:r w:rsidRPr="001B7643">
        <w:rPr>
          <w:sz w:val="16"/>
          <w:szCs w:val="16"/>
        </w:rPr>
        <w:t>and/or</w:t>
      </w:r>
      <w:r w:rsidRPr="001B7643">
        <w:rPr>
          <w:spacing w:val="16"/>
          <w:sz w:val="16"/>
          <w:szCs w:val="16"/>
        </w:rPr>
        <w:t xml:space="preserve"> </w:t>
      </w:r>
      <w:r w:rsidRPr="001B7643">
        <w:rPr>
          <w:sz w:val="16"/>
          <w:szCs w:val="16"/>
        </w:rPr>
        <w:t>target</w:t>
      </w:r>
      <w:r w:rsidRPr="001B7643">
        <w:rPr>
          <w:spacing w:val="22"/>
          <w:sz w:val="16"/>
          <w:szCs w:val="16"/>
        </w:rPr>
        <w:t xml:space="preserve"> </w:t>
      </w:r>
      <w:r w:rsidRPr="001B7643">
        <w:rPr>
          <w:sz w:val="16"/>
          <w:szCs w:val="16"/>
        </w:rPr>
        <w:t>supportive</w:t>
      </w:r>
      <w:r w:rsidRPr="001B7643">
        <w:rPr>
          <w:w w:val="101"/>
          <w:sz w:val="16"/>
          <w:szCs w:val="16"/>
        </w:rPr>
        <w:t xml:space="preserve"> </w:t>
      </w:r>
      <w:r w:rsidRPr="001B7643">
        <w:rPr>
          <w:sz w:val="16"/>
          <w:szCs w:val="16"/>
        </w:rPr>
        <w:t>services</w:t>
      </w:r>
      <w:r w:rsidRPr="001B7643">
        <w:rPr>
          <w:spacing w:val="20"/>
          <w:sz w:val="16"/>
          <w:szCs w:val="16"/>
        </w:rPr>
        <w:t xml:space="preserve"> </w:t>
      </w:r>
      <w:r w:rsidRPr="001B7643">
        <w:rPr>
          <w:sz w:val="16"/>
          <w:szCs w:val="16"/>
        </w:rPr>
        <w:t>(as</w:t>
      </w:r>
      <w:r w:rsidRPr="001B7643">
        <w:rPr>
          <w:spacing w:val="9"/>
          <w:sz w:val="16"/>
          <w:szCs w:val="16"/>
        </w:rPr>
        <w:t xml:space="preserve"> </w:t>
      </w:r>
      <w:r w:rsidRPr="001B7643">
        <w:rPr>
          <w:sz w:val="16"/>
          <w:szCs w:val="16"/>
        </w:rPr>
        <w:t>contemplated</w:t>
      </w:r>
      <w:r w:rsidRPr="001B7643">
        <w:rPr>
          <w:spacing w:val="27"/>
          <w:sz w:val="16"/>
          <w:szCs w:val="16"/>
        </w:rPr>
        <w:t xml:space="preserve"> </w:t>
      </w:r>
      <w:r w:rsidRPr="001B7643">
        <w:rPr>
          <w:sz w:val="16"/>
          <w:szCs w:val="16"/>
        </w:rPr>
        <w:t>by</w:t>
      </w:r>
      <w:r w:rsidRPr="001B7643">
        <w:rPr>
          <w:spacing w:val="27"/>
          <w:sz w:val="16"/>
          <w:szCs w:val="16"/>
        </w:rPr>
        <w:t xml:space="preserve"> </w:t>
      </w:r>
      <w:r w:rsidRPr="001B7643">
        <w:rPr>
          <w:sz w:val="16"/>
          <w:szCs w:val="16"/>
        </w:rPr>
        <w:t>section</w:t>
      </w:r>
      <w:r w:rsidRPr="001B7643">
        <w:rPr>
          <w:spacing w:val="29"/>
          <w:sz w:val="16"/>
          <w:szCs w:val="16"/>
        </w:rPr>
        <w:t xml:space="preserve"> </w:t>
      </w:r>
      <w:r w:rsidRPr="001B7643">
        <w:rPr>
          <w:sz w:val="16"/>
          <w:szCs w:val="16"/>
        </w:rPr>
        <w:t>12(d)(7)</w:t>
      </w:r>
      <w:r w:rsidRPr="001B7643">
        <w:rPr>
          <w:spacing w:val="3"/>
          <w:sz w:val="16"/>
          <w:szCs w:val="16"/>
        </w:rPr>
        <w:t xml:space="preserve"> </w:t>
      </w:r>
      <w:r w:rsidRPr="001B7643">
        <w:rPr>
          <w:sz w:val="16"/>
          <w:szCs w:val="16"/>
        </w:rPr>
        <w:t>of</w:t>
      </w:r>
      <w:r w:rsidRPr="001B7643">
        <w:rPr>
          <w:spacing w:val="5"/>
          <w:sz w:val="16"/>
          <w:szCs w:val="16"/>
        </w:rPr>
        <w:t xml:space="preserve"> </w:t>
      </w:r>
      <w:r w:rsidRPr="001B7643">
        <w:rPr>
          <w:sz w:val="16"/>
          <w:szCs w:val="16"/>
        </w:rPr>
        <w:t>the</w:t>
      </w:r>
      <w:r w:rsidRPr="001B7643">
        <w:rPr>
          <w:spacing w:val="15"/>
          <w:sz w:val="16"/>
          <w:szCs w:val="16"/>
        </w:rPr>
        <w:t xml:space="preserve"> </w:t>
      </w:r>
      <w:r w:rsidRPr="001B7643">
        <w:rPr>
          <w:sz w:val="16"/>
          <w:szCs w:val="16"/>
        </w:rPr>
        <w:t>Housing</w:t>
      </w:r>
      <w:r w:rsidRPr="001B7643">
        <w:rPr>
          <w:spacing w:val="20"/>
          <w:sz w:val="16"/>
          <w:szCs w:val="16"/>
        </w:rPr>
        <w:t xml:space="preserve"> </w:t>
      </w:r>
      <w:r w:rsidRPr="001B7643">
        <w:rPr>
          <w:sz w:val="16"/>
          <w:szCs w:val="16"/>
        </w:rPr>
        <w:t>Act</w:t>
      </w:r>
      <w:r w:rsidRPr="001B7643">
        <w:rPr>
          <w:spacing w:val="18"/>
          <w:sz w:val="16"/>
          <w:szCs w:val="16"/>
        </w:rPr>
        <w:t xml:space="preserve"> </w:t>
      </w:r>
      <w:r w:rsidRPr="001B7643">
        <w:rPr>
          <w:sz w:val="16"/>
          <w:szCs w:val="16"/>
        </w:rPr>
        <w:t>of</w:t>
      </w:r>
      <w:r w:rsidRPr="001B7643">
        <w:rPr>
          <w:spacing w:val="30"/>
          <w:sz w:val="16"/>
          <w:szCs w:val="16"/>
        </w:rPr>
        <w:t xml:space="preserve"> </w:t>
      </w:r>
      <w:r w:rsidRPr="001B7643">
        <w:rPr>
          <w:sz w:val="16"/>
          <w:szCs w:val="16"/>
        </w:rPr>
        <w:t xml:space="preserve">1937). </w:t>
      </w:r>
      <w:r w:rsidRPr="001B7643">
        <w:rPr>
          <w:spacing w:val="3"/>
          <w:sz w:val="16"/>
          <w:szCs w:val="16"/>
        </w:rPr>
        <w:t xml:space="preserve"> </w:t>
      </w:r>
      <w:r w:rsidRPr="001B7643">
        <w:rPr>
          <w:sz w:val="16"/>
          <w:szCs w:val="16"/>
        </w:rPr>
        <w:t>The</w:t>
      </w:r>
      <w:r w:rsidRPr="001B7643">
        <w:rPr>
          <w:spacing w:val="21"/>
          <w:sz w:val="16"/>
          <w:szCs w:val="16"/>
        </w:rPr>
        <w:t xml:space="preserve"> </w:t>
      </w:r>
      <w:r w:rsidRPr="001B7643">
        <w:rPr>
          <w:sz w:val="16"/>
          <w:szCs w:val="16"/>
        </w:rPr>
        <w:t>agreement</w:t>
      </w:r>
      <w:r w:rsidRPr="001B7643">
        <w:rPr>
          <w:spacing w:val="25"/>
          <w:sz w:val="16"/>
          <w:szCs w:val="16"/>
        </w:rPr>
        <w:t xml:space="preserve"> </w:t>
      </w:r>
      <w:r w:rsidRPr="001B7643">
        <w:rPr>
          <w:sz w:val="16"/>
          <w:szCs w:val="16"/>
        </w:rPr>
        <w:t>was</w:t>
      </w:r>
      <w:r w:rsidRPr="001B7643">
        <w:rPr>
          <w:spacing w:val="26"/>
          <w:sz w:val="16"/>
          <w:szCs w:val="16"/>
        </w:rPr>
        <w:t xml:space="preserve"> </w:t>
      </w:r>
      <w:r w:rsidRPr="001B7643">
        <w:rPr>
          <w:sz w:val="16"/>
          <w:szCs w:val="16"/>
        </w:rPr>
        <w:t>signed</w:t>
      </w:r>
      <w:r w:rsidRPr="001B7643">
        <w:rPr>
          <w:spacing w:val="19"/>
          <w:sz w:val="16"/>
          <w:szCs w:val="16"/>
        </w:rPr>
        <w:t xml:space="preserve"> </w:t>
      </w:r>
      <w:r w:rsidRPr="001B7643">
        <w:rPr>
          <w:sz w:val="16"/>
          <w:szCs w:val="16"/>
        </w:rPr>
        <w:t>on</w:t>
      </w:r>
      <w:r w:rsidRPr="001B7643">
        <w:rPr>
          <w:spacing w:val="15"/>
          <w:sz w:val="16"/>
          <w:szCs w:val="16"/>
        </w:rPr>
        <w:t xml:space="preserve"> </w:t>
      </w:r>
      <w:r w:rsidRPr="001B7643">
        <w:rPr>
          <w:sz w:val="16"/>
          <w:szCs w:val="16"/>
        </w:rPr>
        <w:t>July</w:t>
      </w:r>
      <w:r w:rsidRPr="001B7643">
        <w:rPr>
          <w:spacing w:val="14"/>
          <w:sz w:val="16"/>
          <w:szCs w:val="16"/>
        </w:rPr>
        <w:t xml:space="preserve"> </w:t>
      </w:r>
      <w:r w:rsidRPr="001B7643">
        <w:rPr>
          <w:sz w:val="16"/>
          <w:szCs w:val="16"/>
        </w:rPr>
        <w:t>31,</w:t>
      </w:r>
      <w:r w:rsidRPr="001B7643">
        <w:rPr>
          <w:spacing w:val="9"/>
          <w:sz w:val="16"/>
          <w:szCs w:val="16"/>
        </w:rPr>
        <w:t xml:space="preserve"> </w:t>
      </w:r>
      <w:r w:rsidRPr="001B7643">
        <w:rPr>
          <w:sz w:val="16"/>
          <w:szCs w:val="16"/>
        </w:rPr>
        <w:t>2001.</w:t>
      </w:r>
    </w:p>
    <w:p w14:paraId="0D45256E" w14:textId="77777777" w:rsidR="003F6FF2" w:rsidRPr="001B7643" w:rsidRDefault="003F6FF2" w:rsidP="003F6FF2">
      <w:pPr>
        <w:widowControl w:val="0"/>
        <w:numPr>
          <w:ilvl w:val="2"/>
          <w:numId w:val="42"/>
        </w:numPr>
        <w:kinsoku w:val="0"/>
        <w:overflowPunct w:val="0"/>
        <w:autoSpaceDE w:val="0"/>
        <w:autoSpaceDN w:val="0"/>
        <w:adjustRightInd w:val="0"/>
        <w:spacing w:before="4"/>
        <w:ind w:left="1440" w:hanging="248"/>
        <w:rPr>
          <w:sz w:val="16"/>
          <w:szCs w:val="16"/>
        </w:rPr>
      </w:pPr>
      <w:r w:rsidRPr="001B7643">
        <w:rPr>
          <w:sz w:val="16"/>
          <w:szCs w:val="16"/>
        </w:rPr>
        <w:t>The</w:t>
      </w:r>
      <w:r w:rsidRPr="001B7643">
        <w:rPr>
          <w:spacing w:val="8"/>
          <w:sz w:val="16"/>
          <w:szCs w:val="16"/>
        </w:rPr>
        <w:t xml:space="preserve"> </w:t>
      </w:r>
      <w:r w:rsidRPr="001B7643">
        <w:rPr>
          <w:sz w:val="16"/>
          <w:szCs w:val="16"/>
        </w:rPr>
        <w:t>HA</w:t>
      </w:r>
      <w:r w:rsidRPr="001B7643">
        <w:rPr>
          <w:spacing w:val="24"/>
          <w:sz w:val="16"/>
          <w:szCs w:val="16"/>
        </w:rPr>
        <w:t xml:space="preserve"> </w:t>
      </w:r>
      <w:r w:rsidRPr="001B7643">
        <w:rPr>
          <w:sz w:val="16"/>
          <w:szCs w:val="16"/>
        </w:rPr>
        <w:t>also</w:t>
      </w:r>
      <w:r w:rsidRPr="001B7643">
        <w:rPr>
          <w:spacing w:val="20"/>
          <w:sz w:val="16"/>
          <w:szCs w:val="16"/>
        </w:rPr>
        <w:t xml:space="preserve"> </w:t>
      </w:r>
      <w:r w:rsidRPr="001B7643">
        <w:rPr>
          <w:sz w:val="16"/>
          <w:szCs w:val="16"/>
        </w:rPr>
        <w:t>coordinates</w:t>
      </w:r>
      <w:r w:rsidRPr="001B7643">
        <w:rPr>
          <w:spacing w:val="21"/>
          <w:sz w:val="16"/>
          <w:szCs w:val="16"/>
        </w:rPr>
        <w:t xml:space="preserve"> </w:t>
      </w:r>
      <w:r w:rsidRPr="001B7643">
        <w:rPr>
          <w:sz w:val="16"/>
          <w:szCs w:val="16"/>
        </w:rPr>
        <w:t>with</w:t>
      </w:r>
      <w:r w:rsidRPr="001B7643">
        <w:rPr>
          <w:spacing w:val="12"/>
          <w:sz w:val="16"/>
          <w:szCs w:val="16"/>
        </w:rPr>
        <w:t xml:space="preserve"> </w:t>
      </w:r>
      <w:r w:rsidRPr="001B7643">
        <w:rPr>
          <w:sz w:val="16"/>
          <w:szCs w:val="16"/>
        </w:rPr>
        <w:t>the</w:t>
      </w:r>
      <w:r w:rsidRPr="001B7643">
        <w:rPr>
          <w:spacing w:val="15"/>
          <w:sz w:val="16"/>
          <w:szCs w:val="16"/>
        </w:rPr>
        <w:t xml:space="preserve"> </w:t>
      </w:r>
      <w:r w:rsidRPr="001B7643">
        <w:rPr>
          <w:sz w:val="16"/>
          <w:szCs w:val="16"/>
        </w:rPr>
        <w:t>TANF</w:t>
      </w:r>
      <w:r w:rsidRPr="001B7643">
        <w:rPr>
          <w:spacing w:val="19"/>
          <w:sz w:val="16"/>
          <w:szCs w:val="16"/>
        </w:rPr>
        <w:t xml:space="preserve"> </w:t>
      </w:r>
      <w:r w:rsidRPr="001B7643">
        <w:rPr>
          <w:sz w:val="16"/>
          <w:szCs w:val="16"/>
        </w:rPr>
        <w:t>Agency</w:t>
      </w:r>
      <w:r w:rsidRPr="001B7643">
        <w:rPr>
          <w:spacing w:val="32"/>
          <w:sz w:val="16"/>
          <w:szCs w:val="16"/>
        </w:rPr>
        <w:t xml:space="preserve"> </w:t>
      </w:r>
      <w:r w:rsidRPr="001B7643">
        <w:rPr>
          <w:sz w:val="16"/>
          <w:szCs w:val="16"/>
        </w:rPr>
        <w:t>on:</w:t>
      </w:r>
    </w:p>
    <w:p w14:paraId="30B9A948" w14:textId="16470D1F" w:rsidR="003F6FF2" w:rsidRPr="001B7643" w:rsidRDefault="003F6FF2" w:rsidP="003F6FF2">
      <w:pPr>
        <w:widowControl w:val="0"/>
        <w:numPr>
          <w:ilvl w:val="0"/>
          <w:numId w:val="43"/>
        </w:numPr>
        <w:kinsoku w:val="0"/>
        <w:overflowPunct w:val="0"/>
        <w:autoSpaceDE w:val="0"/>
        <w:autoSpaceDN w:val="0"/>
        <w:adjustRightInd w:val="0"/>
        <w:spacing w:before="26"/>
        <w:ind w:left="1800" w:hanging="360"/>
        <w:rPr>
          <w:sz w:val="16"/>
          <w:szCs w:val="16"/>
        </w:rPr>
      </w:pPr>
      <w:r w:rsidRPr="001B7643">
        <w:rPr>
          <w:w w:val="105"/>
          <w:sz w:val="16"/>
          <w:szCs w:val="16"/>
        </w:rPr>
        <w:t>Client</w:t>
      </w:r>
      <w:r w:rsidRPr="001B7643">
        <w:rPr>
          <w:spacing w:val="-25"/>
          <w:w w:val="105"/>
          <w:sz w:val="16"/>
          <w:szCs w:val="16"/>
        </w:rPr>
        <w:t xml:space="preserve"> </w:t>
      </w:r>
      <w:r w:rsidR="00C45D84" w:rsidRPr="001B7643">
        <w:rPr>
          <w:w w:val="105"/>
          <w:sz w:val="16"/>
          <w:szCs w:val="16"/>
        </w:rPr>
        <w:t>referrals.</w:t>
      </w:r>
    </w:p>
    <w:p w14:paraId="5D9FEB19" w14:textId="77777777" w:rsidR="003F6FF2" w:rsidRPr="001B7643" w:rsidRDefault="003F6FF2" w:rsidP="003F6FF2">
      <w:pPr>
        <w:widowControl w:val="0"/>
        <w:numPr>
          <w:ilvl w:val="0"/>
          <w:numId w:val="43"/>
        </w:numPr>
        <w:kinsoku w:val="0"/>
        <w:overflowPunct w:val="0"/>
        <w:autoSpaceDE w:val="0"/>
        <w:autoSpaceDN w:val="0"/>
        <w:adjustRightInd w:val="0"/>
        <w:spacing w:before="26"/>
        <w:ind w:left="1800" w:hanging="360"/>
        <w:rPr>
          <w:sz w:val="16"/>
          <w:szCs w:val="16"/>
        </w:rPr>
      </w:pPr>
      <w:r w:rsidRPr="001B7643">
        <w:rPr>
          <w:w w:val="105"/>
          <w:sz w:val="16"/>
          <w:szCs w:val="16"/>
        </w:rPr>
        <w:t>Information</w:t>
      </w:r>
      <w:r w:rsidRPr="001B7643">
        <w:rPr>
          <w:spacing w:val="-4"/>
          <w:w w:val="105"/>
          <w:sz w:val="16"/>
          <w:szCs w:val="16"/>
        </w:rPr>
        <w:t xml:space="preserve"> </w:t>
      </w:r>
      <w:r w:rsidRPr="001B7643">
        <w:rPr>
          <w:w w:val="105"/>
          <w:sz w:val="16"/>
          <w:szCs w:val="16"/>
        </w:rPr>
        <w:t>sharing</w:t>
      </w:r>
      <w:r w:rsidRPr="001B7643">
        <w:rPr>
          <w:spacing w:val="-20"/>
          <w:w w:val="105"/>
          <w:sz w:val="16"/>
          <w:szCs w:val="16"/>
        </w:rPr>
        <w:t xml:space="preserve"> </w:t>
      </w:r>
      <w:r w:rsidRPr="001B7643">
        <w:rPr>
          <w:w w:val="105"/>
          <w:sz w:val="16"/>
          <w:szCs w:val="16"/>
        </w:rPr>
        <w:t>regarding</w:t>
      </w:r>
      <w:r w:rsidRPr="001B7643">
        <w:rPr>
          <w:spacing w:val="-6"/>
          <w:w w:val="105"/>
          <w:sz w:val="16"/>
          <w:szCs w:val="16"/>
        </w:rPr>
        <w:t xml:space="preserve"> </w:t>
      </w:r>
      <w:r w:rsidRPr="001B7643">
        <w:rPr>
          <w:w w:val="105"/>
          <w:sz w:val="16"/>
          <w:szCs w:val="16"/>
        </w:rPr>
        <w:t>mutual</w:t>
      </w:r>
      <w:r w:rsidRPr="001B7643">
        <w:rPr>
          <w:spacing w:val="-8"/>
          <w:w w:val="105"/>
          <w:sz w:val="16"/>
          <w:szCs w:val="16"/>
        </w:rPr>
        <w:t xml:space="preserve"> </w:t>
      </w:r>
      <w:r w:rsidRPr="001B7643">
        <w:rPr>
          <w:w w:val="105"/>
          <w:sz w:val="16"/>
          <w:szCs w:val="16"/>
        </w:rPr>
        <w:t>clients;</w:t>
      </w:r>
      <w:r w:rsidRPr="001B7643">
        <w:rPr>
          <w:spacing w:val="-11"/>
          <w:w w:val="105"/>
          <w:sz w:val="16"/>
          <w:szCs w:val="16"/>
        </w:rPr>
        <w:t xml:space="preserve"> </w:t>
      </w:r>
      <w:r w:rsidRPr="001B7643">
        <w:rPr>
          <w:w w:val="105"/>
          <w:sz w:val="16"/>
          <w:szCs w:val="16"/>
        </w:rPr>
        <w:t>and,</w:t>
      </w:r>
    </w:p>
    <w:p w14:paraId="5B0B03E9" w14:textId="38463D6E" w:rsidR="003F6FF2" w:rsidRPr="001B7643" w:rsidRDefault="003F6FF2" w:rsidP="003F6FF2">
      <w:pPr>
        <w:widowControl w:val="0"/>
        <w:numPr>
          <w:ilvl w:val="0"/>
          <w:numId w:val="43"/>
        </w:numPr>
        <w:kinsoku w:val="0"/>
        <w:overflowPunct w:val="0"/>
        <w:autoSpaceDE w:val="0"/>
        <w:autoSpaceDN w:val="0"/>
        <w:adjustRightInd w:val="0"/>
        <w:spacing w:before="53"/>
        <w:ind w:left="1800" w:hanging="360"/>
        <w:rPr>
          <w:sz w:val="16"/>
          <w:szCs w:val="16"/>
        </w:rPr>
      </w:pPr>
      <w:r w:rsidRPr="001B7643">
        <w:rPr>
          <w:sz w:val="16"/>
          <w:szCs w:val="16"/>
        </w:rPr>
        <w:t>Coordinate</w:t>
      </w:r>
      <w:r w:rsidRPr="001B7643">
        <w:rPr>
          <w:spacing w:val="18"/>
          <w:sz w:val="16"/>
          <w:szCs w:val="16"/>
        </w:rPr>
        <w:t xml:space="preserve"> </w:t>
      </w:r>
      <w:r w:rsidRPr="001B7643">
        <w:rPr>
          <w:sz w:val="16"/>
          <w:szCs w:val="16"/>
        </w:rPr>
        <w:t>the</w:t>
      </w:r>
      <w:r w:rsidRPr="001B7643">
        <w:rPr>
          <w:spacing w:val="11"/>
          <w:sz w:val="16"/>
          <w:szCs w:val="16"/>
        </w:rPr>
        <w:t xml:space="preserve"> </w:t>
      </w:r>
      <w:r w:rsidRPr="001B7643">
        <w:rPr>
          <w:sz w:val="16"/>
          <w:szCs w:val="16"/>
        </w:rPr>
        <w:t>provision</w:t>
      </w:r>
      <w:r w:rsidRPr="001B7643">
        <w:rPr>
          <w:spacing w:val="30"/>
          <w:sz w:val="16"/>
          <w:szCs w:val="16"/>
        </w:rPr>
        <w:t xml:space="preserve"> </w:t>
      </w:r>
      <w:r w:rsidRPr="001B7643">
        <w:rPr>
          <w:sz w:val="16"/>
          <w:szCs w:val="16"/>
        </w:rPr>
        <w:t>of</w:t>
      </w:r>
      <w:r w:rsidRPr="001B7643">
        <w:rPr>
          <w:spacing w:val="9"/>
          <w:sz w:val="16"/>
          <w:szCs w:val="16"/>
        </w:rPr>
        <w:t xml:space="preserve"> </w:t>
      </w:r>
      <w:r w:rsidRPr="001B7643">
        <w:rPr>
          <w:sz w:val="16"/>
          <w:szCs w:val="16"/>
        </w:rPr>
        <w:t>specific</w:t>
      </w:r>
      <w:r w:rsidRPr="001B7643">
        <w:rPr>
          <w:spacing w:val="22"/>
          <w:sz w:val="16"/>
          <w:szCs w:val="16"/>
        </w:rPr>
        <w:t xml:space="preserve"> </w:t>
      </w:r>
      <w:r w:rsidRPr="001B7643">
        <w:rPr>
          <w:sz w:val="16"/>
          <w:szCs w:val="16"/>
        </w:rPr>
        <w:t>social</w:t>
      </w:r>
      <w:r w:rsidRPr="001B7643">
        <w:rPr>
          <w:spacing w:val="14"/>
          <w:sz w:val="16"/>
          <w:szCs w:val="16"/>
        </w:rPr>
        <w:t xml:space="preserve"> </w:t>
      </w:r>
      <w:r w:rsidRPr="001B7643">
        <w:rPr>
          <w:sz w:val="16"/>
          <w:szCs w:val="16"/>
        </w:rPr>
        <w:t>and</w:t>
      </w:r>
      <w:r w:rsidRPr="001B7643">
        <w:rPr>
          <w:spacing w:val="15"/>
          <w:sz w:val="16"/>
          <w:szCs w:val="16"/>
        </w:rPr>
        <w:t xml:space="preserve"> </w:t>
      </w:r>
      <w:r w:rsidRPr="001B7643">
        <w:rPr>
          <w:sz w:val="16"/>
          <w:szCs w:val="16"/>
        </w:rPr>
        <w:t>self-sufficiency</w:t>
      </w:r>
      <w:r w:rsidRPr="001B7643">
        <w:rPr>
          <w:spacing w:val="34"/>
          <w:sz w:val="16"/>
          <w:szCs w:val="16"/>
        </w:rPr>
        <w:t xml:space="preserve"> </w:t>
      </w:r>
      <w:r w:rsidRPr="001B7643">
        <w:rPr>
          <w:sz w:val="16"/>
          <w:szCs w:val="16"/>
        </w:rPr>
        <w:t>services</w:t>
      </w:r>
      <w:r w:rsidRPr="001B7643">
        <w:rPr>
          <w:spacing w:val="22"/>
          <w:sz w:val="16"/>
          <w:szCs w:val="16"/>
        </w:rPr>
        <w:t xml:space="preserve"> </w:t>
      </w:r>
      <w:r w:rsidRPr="001B7643">
        <w:rPr>
          <w:sz w:val="16"/>
          <w:szCs w:val="16"/>
        </w:rPr>
        <w:t>and</w:t>
      </w:r>
      <w:r w:rsidRPr="001B7643">
        <w:rPr>
          <w:spacing w:val="7"/>
          <w:sz w:val="16"/>
          <w:szCs w:val="16"/>
        </w:rPr>
        <w:t xml:space="preserve"> </w:t>
      </w:r>
      <w:r w:rsidRPr="001B7643">
        <w:rPr>
          <w:sz w:val="16"/>
          <w:szCs w:val="16"/>
        </w:rPr>
        <w:t>programs</w:t>
      </w:r>
      <w:r w:rsidRPr="001B7643">
        <w:rPr>
          <w:spacing w:val="25"/>
          <w:sz w:val="16"/>
          <w:szCs w:val="16"/>
        </w:rPr>
        <w:t xml:space="preserve"> </w:t>
      </w:r>
      <w:r w:rsidRPr="001B7643">
        <w:rPr>
          <w:sz w:val="16"/>
          <w:szCs w:val="16"/>
        </w:rPr>
        <w:t>to</w:t>
      </w:r>
      <w:r w:rsidRPr="001B7643">
        <w:rPr>
          <w:spacing w:val="20"/>
          <w:sz w:val="16"/>
          <w:szCs w:val="16"/>
        </w:rPr>
        <w:t xml:space="preserve"> </w:t>
      </w:r>
      <w:r w:rsidRPr="001B7643">
        <w:rPr>
          <w:sz w:val="16"/>
          <w:szCs w:val="16"/>
        </w:rPr>
        <w:t>eligible</w:t>
      </w:r>
      <w:r w:rsidRPr="001B7643">
        <w:rPr>
          <w:spacing w:val="19"/>
          <w:sz w:val="16"/>
          <w:szCs w:val="16"/>
        </w:rPr>
        <w:t xml:space="preserve"> </w:t>
      </w:r>
      <w:r w:rsidR="00C45D84" w:rsidRPr="001B7643">
        <w:rPr>
          <w:sz w:val="16"/>
          <w:szCs w:val="16"/>
        </w:rPr>
        <w:t>families.</w:t>
      </w:r>
    </w:p>
    <w:p w14:paraId="50A1D5B7" w14:textId="77777777" w:rsidR="003F6FF2" w:rsidRPr="001B7643" w:rsidRDefault="003F6FF2" w:rsidP="003F6FF2">
      <w:pPr>
        <w:widowControl w:val="0"/>
        <w:kinsoku w:val="0"/>
        <w:overflowPunct w:val="0"/>
        <w:autoSpaceDE w:val="0"/>
        <w:autoSpaceDN w:val="0"/>
        <w:adjustRightInd w:val="0"/>
        <w:spacing w:before="8"/>
        <w:ind w:left="1800" w:hanging="360"/>
        <w:rPr>
          <w:sz w:val="16"/>
          <w:szCs w:val="16"/>
        </w:rPr>
      </w:pPr>
    </w:p>
    <w:p w14:paraId="6B909FAD" w14:textId="67F8563A" w:rsidR="003F6FF2" w:rsidRPr="001B7643" w:rsidRDefault="003F6FF2" w:rsidP="003F6FF2">
      <w:pPr>
        <w:widowControl w:val="0"/>
        <w:kinsoku w:val="0"/>
        <w:overflowPunct w:val="0"/>
        <w:autoSpaceDE w:val="0"/>
        <w:autoSpaceDN w:val="0"/>
        <w:adjustRightInd w:val="0"/>
        <w:spacing w:line="253" w:lineRule="auto"/>
        <w:ind w:left="836" w:right="264"/>
        <w:rPr>
          <w:sz w:val="16"/>
          <w:szCs w:val="16"/>
        </w:rPr>
      </w:pPr>
      <w:r w:rsidRPr="001B7643">
        <w:rPr>
          <w:sz w:val="16"/>
          <w:szCs w:val="16"/>
        </w:rPr>
        <w:t>Also,</w:t>
      </w:r>
      <w:r w:rsidRPr="001B7643">
        <w:rPr>
          <w:spacing w:val="15"/>
          <w:sz w:val="16"/>
          <w:szCs w:val="16"/>
        </w:rPr>
        <w:t xml:space="preserve"> </w:t>
      </w:r>
      <w:r w:rsidRPr="001B7643">
        <w:rPr>
          <w:sz w:val="16"/>
          <w:szCs w:val="16"/>
        </w:rPr>
        <w:t>the</w:t>
      </w:r>
      <w:r w:rsidRPr="001B7643">
        <w:rPr>
          <w:spacing w:val="14"/>
          <w:sz w:val="16"/>
          <w:szCs w:val="16"/>
        </w:rPr>
        <w:t xml:space="preserve"> </w:t>
      </w:r>
      <w:r w:rsidRPr="001B7643">
        <w:rPr>
          <w:sz w:val="16"/>
          <w:szCs w:val="16"/>
        </w:rPr>
        <w:t>Executive</w:t>
      </w:r>
      <w:r w:rsidRPr="001B7643">
        <w:rPr>
          <w:spacing w:val="23"/>
          <w:sz w:val="16"/>
          <w:szCs w:val="16"/>
        </w:rPr>
        <w:t xml:space="preserve"> </w:t>
      </w:r>
      <w:r w:rsidRPr="001B7643">
        <w:rPr>
          <w:sz w:val="16"/>
          <w:szCs w:val="16"/>
        </w:rPr>
        <w:t>Director</w:t>
      </w:r>
      <w:r>
        <w:rPr>
          <w:sz w:val="16"/>
          <w:szCs w:val="16"/>
        </w:rPr>
        <w:t>s</w:t>
      </w:r>
      <w:r w:rsidRPr="001B7643">
        <w:rPr>
          <w:spacing w:val="20"/>
          <w:sz w:val="16"/>
          <w:szCs w:val="16"/>
        </w:rPr>
        <w:t xml:space="preserve"> </w:t>
      </w:r>
      <w:r w:rsidRPr="001B7643">
        <w:rPr>
          <w:sz w:val="16"/>
          <w:szCs w:val="16"/>
        </w:rPr>
        <w:t>ha</w:t>
      </w:r>
      <w:r>
        <w:rPr>
          <w:sz w:val="16"/>
          <w:szCs w:val="16"/>
        </w:rPr>
        <w:t>ve</w:t>
      </w:r>
      <w:r w:rsidRPr="001B7643">
        <w:rPr>
          <w:spacing w:val="17"/>
          <w:sz w:val="16"/>
          <w:szCs w:val="16"/>
        </w:rPr>
        <w:t xml:space="preserve"> </w:t>
      </w:r>
      <w:r w:rsidRPr="001B7643">
        <w:rPr>
          <w:sz w:val="16"/>
          <w:szCs w:val="16"/>
        </w:rPr>
        <w:t>served</w:t>
      </w:r>
      <w:r w:rsidRPr="001B7643">
        <w:rPr>
          <w:spacing w:val="15"/>
          <w:sz w:val="16"/>
          <w:szCs w:val="16"/>
        </w:rPr>
        <w:t xml:space="preserve"> </w:t>
      </w:r>
      <w:r w:rsidRPr="001B7643">
        <w:rPr>
          <w:sz w:val="16"/>
          <w:szCs w:val="16"/>
        </w:rPr>
        <w:t>on</w:t>
      </w:r>
      <w:r w:rsidRPr="001B7643">
        <w:rPr>
          <w:spacing w:val="1"/>
          <w:sz w:val="16"/>
          <w:szCs w:val="16"/>
        </w:rPr>
        <w:t xml:space="preserve"> </w:t>
      </w:r>
      <w:r w:rsidRPr="001B7643">
        <w:rPr>
          <w:sz w:val="16"/>
          <w:szCs w:val="16"/>
        </w:rPr>
        <w:t>the</w:t>
      </w:r>
      <w:r w:rsidRPr="001B7643">
        <w:rPr>
          <w:spacing w:val="15"/>
          <w:sz w:val="16"/>
          <w:szCs w:val="16"/>
        </w:rPr>
        <w:t xml:space="preserve"> </w:t>
      </w:r>
      <w:r w:rsidRPr="001B7643">
        <w:rPr>
          <w:sz w:val="16"/>
          <w:szCs w:val="16"/>
        </w:rPr>
        <w:t>Jobs</w:t>
      </w:r>
      <w:r w:rsidRPr="001B7643">
        <w:rPr>
          <w:spacing w:val="15"/>
          <w:sz w:val="16"/>
          <w:szCs w:val="16"/>
        </w:rPr>
        <w:t xml:space="preserve"> </w:t>
      </w:r>
      <w:r w:rsidRPr="001B7643">
        <w:rPr>
          <w:sz w:val="16"/>
          <w:szCs w:val="16"/>
        </w:rPr>
        <w:t>Task</w:t>
      </w:r>
      <w:r w:rsidRPr="001B7643">
        <w:rPr>
          <w:spacing w:val="10"/>
          <w:sz w:val="16"/>
          <w:szCs w:val="16"/>
        </w:rPr>
        <w:t xml:space="preserve"> </w:t>
      </w:r>
      <w:r w:rsidRPr="001B7643">
        <w:rPr>
          <w:sz w:val="16"/>
          <w:szCs w:val="16"/>
        </w:rPr>
        <w:t>Force</w:t>
      </w:r>
      <w:r w:rsidRPr="001B7643">
        <w:rPr>
          <w:spacing w:val="16"/>
          <w:sz w:val="16"/>
          <w:szCs w:val="16"/>
        </w:rPr>
        <w:t xml:space="preserve"> </w:t>
      </w:r>
      <w:r w:rsidRPr="001B7643">
        <w:rPr>
          <w:sz w:val="16"/>
          <w:szCs w:val="16"/>
        </w:rPr>
        <w:t>with</w:t>
      </w:r>
      <w:r w:rsidRPr="001B7643">
        <w:rPr>
          <w:spacing w:val="13"/>
          <w:sz w:val="16"/>
          <w:szCs w:val="16"/>
        </w:rPr>
        <w:t xml:space="preserve"> </w:t>
      </w:r>
      <w:r w:rsidRPr="001B7643">
        <w:rPr>
          <w:sz w:val="16"/>
          <w:szCs w:val="16"/>
        </w:rPr>
        <w:t>the</w:t>
      </w:r>
      <w:r w:rsidRPr="001B7643">
        <w:rPr>
          <w:spacing w:val="13"/>
          <w:sz w:val="16"/>
          <w:szCs w:val="16"/>
        </w:rPr>
        <w:t xml:space="preserve"> </w:t>
      </w:r>
      <w:r w:rsidRPr="001B7643">
        <w:rPr>
          <w:sz w:val="16"/>
          <w:szCs w:val="16"/>
        </w:rPr>
        <w:t>Department</w:t>
      </w:r>
      <w:r w:rsidRPr="001B7643">
        <w:rPr>
          <w:spacing w:val="32"/>
          <w:sz w:val="16"/>
          <w:szCs w:val="16"/>
        </w:rPr>
        <w:t xml:space="preserve"> </w:t>
      </w:r>
      <w:r w:rsidRPr="001B7643">
        <w:rPr>
          <w:sz w:val="16"/>
          <w:szCs w:val="16"/>
        </w:rPr>
        <w:t>of</w:t>
      </w:r>
      <w:r w:rsidRPr="001B7643">
        <w:rPr>
          <w:spacing w:val="4"/>
          <w:sz w:val="16"/>
          <w:szCs w:val="16"/>
        </w:rPr>
        <w:t xml:space="preserve"> </w:t>
      </w:r>
      <w:r w:rsidRPr="001B7643">
        <w:rPr>
          <w:sz w:val="16"/>
          <w:szCs w:val="16"/>
        </w:rPr>
        <w:t>Human</w:t>
      </w:r>
      <w:r w:rsidRPr="001B7643">
        <w:rPr>
          <w:spacing w:val="18"/>
          <w:sz w:val="16"/>
          <w:szCs w:val="16"/>
        </w:rPr>
        <w:t xml:space="preserve"> </w:t>
      </w:r>
      <w:r w:rsidRPr="001B7643">
        <w:rPr>
          <w:sz w:val="16"/>
          <w:szCs w:val="16"/>
        </w:rPr>
        <w:t>Resources</w:t>
      </w:r>
      <w:r w:rsidRPr="001B7643">
        <w:rPr>
          <w:spacing w:val="41"/>
          <w:sz w:val="16"/>
          <w:szCs w:val="16"/>
        </w:rPr>
        <w:t xml:space="preserve"> </w:t>
      </w:r>
      <w:r w:rsidRPr="001B7643">
        <w:rPr>
          <w:sz w:val="16"/>
          <w:szCs w:val="16"/>
        </w:rPr>
        <w:t>since</w:t>
      </w:r>
      <w:r w:rsidRPr="001B7643">
        <w:rPr>
          <w:spacing w:val="34"/>
          <w:sz w:val="16"/>
          <w:szCs w:val="16"/>
        </w:rPr>
        <w:t xml:space="preserve"> </w:t>
      </w:r>
      <w:r w:rsidRPr="001B7643">
        <w:rPr>
          <w:sz w:val="16"/>
          <w:szCs w:val="16"/>
        </w:rPr>
        <w:t>1992</w:t>
      </w:r>
      <w:r w:rsidRPr="001B7643">
        <w:rPr>
          <w:spacing w:val="1"/>
          <w:sz w:val="16"/>
          <w:szCs w:val="16"/>
        </w:rPr>
        <w:t xml:space="preserve"> </w:t>
      </w:r>
      <w:r w:rsidRPr="001B7643">
        <w:rPr>
          <w:sz w:val="16"/>
          <w:szCs w:val="16"/>
        </w:rPr>
        <w:t>and</w:t>
      </w:r>
      <w:r w:rsidRPr="001B7643">
        <w:rPr>
          <w:spacing w:val="16"/>
          <w:sz w:val="16"/>
          <w:szCs w:val="16"/>
        </w:rPr>
        <w:t xml:space="preserve"> </w:t>
      </w:r>
      <w:r w:rsidRPr="001B7643">
        <w:rPr>
          <w:sz w:val="16"/>
          <w:szCs w:val="16"/>
        </w:rPr>
        <w:t>actively</w:t>
      </w:r>
      <w:r w:rsidRPr="001B7643">
        <w:rPr>
          <w:spacing w:val="13"/>
          <w:sz w:val="16"/>
          <w:szCs w:val="16"/>
        </w:rPr>
        <w:t xml:space="preserve"> </w:t>
      </w:r>
      <w:r w:rsidRPr="001B7643">
        <w:rPr>
          <w:sz w:val="16"/>
          <w:szCs w:val="16"/>
        </w:rPr>
        <w:t>participates</w:t>
      </w:r>
      <w:r w:rsidRPr="001B7643">
        <w:rPr>
          <w:spacing w:val="37"/>
          <w:sz w:val="16"/>
          <w:szCs w:val="16"/>
        </w:rPr>
        <w:t xml:space="preserve"> </w:t>
      </w:r>
      <w:r w:rsidRPr="001B7643">
        <w:rPr>
          <w:sz w:val="16"/>
          <w:szCs w:val="16"/>
        </w:rPr>
        <w:t>in</w:t>
      </w:r>
      <w:r w:rsidRPr="001B7643">
        <w:rPr>
          <w:spacing w:val="9"/>
          <w:sz w:val="16"/>
          <w:szCs w:val="16"/>
        </w:rPr>
        <w:t xml:space="preserve"> </w:t>
      </w:r>
      <w:r w:rsidRPr="001B7643">
        <w:rPr>
          <w:sz w:val="16"/>
          <w:szCs w:val="16"/>
        </w:rPr>
        <w:t>welfare</w:t>
      </w:r>
      <w:r w:rsidRPr="001B7643">
        <w:rPr>
          <w:spacing w:val="21"/>
          <w:sz w:val="16"/>
          <w:szCs w:val="16"/>
        </w:rPr>
        <w:t xml:space="preserve"> </w:t>
      </w:r>
      <w:r w:rsidRPr="001B7643">
        <w:rPr>
          <w:sz w:val="16"/>
          <w:szCs w:val="16"/>
        </w:rPr>
        <w:t>to</w:t>
      </w:r>
      <w:r w:rsidRPr="001B7643">
        <w:rPr>
          <w:spacing w:val="9"/>
          <w:sz w:val="16"/>
          <w:szCs w:val="16"/>
        </w:rPr>
        <w:t xml:space="preserve"> </w:t>
      </w:r>
      <w:r w:rsidRPr="001B7643">
        <w:rPr>
          <w:sz w:val="16"/>
          <w:szCs w:val="16"/>
        </w:rPr>
        <w:t>work</w:t>
      </w:r>
      <w:r w:rsidRPr="001B7643">
        <w:rPr>
          <w:spacing w:val="17"/>
          <w:sz w:val="16"/>
          <w:szCs w:val="16"/>
        </w:rPr>
        <w:t xml:space="preserve"> </w:t>
      </w:r>
      <w:r w:rsidRPr="001B7643">
        <w:rPr>
          <w:sz w:val="16"/>
          <w:szCs w:val="16"/>
        </w:rPr>
        <w:t>programs</w:t>
      </w:r>
      <w:r w:rsidRPr="001B7643">
        <w:rPr>
          <w:spacing w:val="29"/>
          <w:sz w:val="16"/>
          <w:szCs w:val="16"/>
        </w:rPr>
        <w:t xml:space="preserve"> </w:t>
      </w:r>
      <w:r w:rsidRPr="001B7643">
        <w:rPr>
          <w:sz w:val="16"/>
          <w:szCs w:val="16"/>
        </w:rPr>
        <w:t>with</w:t>
      </w:r>
      <w:r w:rsidRPr="001B7643">
        <w:rPr>
          <w:spacing w:val="13"/>
          <w:sz w:val="16"/>
          <w:szCs w:val="16"/>
        </w:rPr>
        <w:t xml:space="preserve"> </w:t>
      </w:r>
      <w:r w:rsidRPr="001B7643">
        <w:rPr>
          <w:sz w:val="16"/>
          <w:szCs w:val="16"/>
        </w:rPr>
        <w:t>DHR</w:t>
      </w:r>
      <w:r w:rsidRPr="001B7643">
        <w:rPr>
          <w:spacing w:val="22"/>
          <w:sz w:val="16"/>
          <w:szCs w:val="16"/>
        </w:rPr>
        <w:t xml:space="preserve"> </w:t>
      </w:r>
      <w:r w:rsidRPr="001B7643">
        <w:rPr>
          <w:sz w:val="16"/>
          <w:szCs w:val="16"/>
        </w:rPr>
        <w:t>staff</w:t>
      </w:r>
      <w:r w:rsidRPr="001B7643">
        <w:rPr>
          <w:spacing w:val="13"/>
          <w:sz w:val="16"/>
          <w:szCs w:val="16"/>
        </w:rPr>
        <w:t xml:space="preserve"> </w:t>
      </w:r>
      <w:r w:rsidRPr="001B7643">
        <w:rPr>
          <w:sz w:val="16"/>
          <w:szCs w:val="16"/>
        </w:rPr>
        <w:t>and</w:t>
      </w:r>
      <w:r w:rsidRPr="001B7643">
        <w:rPr>
          <w:spacing w:val="12"/>
          <w:sz w:val="16"/>
          <w:szCs w:val="16"/>
        </w:rPr>
        <w:t xml:space="preserve"> </w:t>
      </w:r>
      <w:r w:rsidRPr="001B7643">
        <w:rPr>
          <w:sz w:val="16"/>
          <w:szCs w:val="16"/>
        </w:rPr>
        <w:t>Jobs</w:t>
      </w:r>
      <w:r w:rsidRPr="001B7643">
        <w:rPr>
          <w:w w:val="104"/>
          <w:sz w:val="16"/>
          <w:szCs w:val="16"/>
        </w:rPr>
        <w:t xml:space="preserve"> </w:t>
      </w:r>
      <w:r w:rsidRPr="001B7643">
        <w:rPr>
          <w:sz w:val="16"/>
          <w:szCs w:val="16"/>
        </w:rPr>
        <w:t>Task</w:t>
      </w:r>
      <w:r w:rsidRPr="001B7643">
        <w:rPr>
          <w:spacing w:val="19"/>
          <w:sz w:val="16"/>
          <w:szCs w:val="16"/>
        </w:rPr>
        <w:t xml:space="preserve"> </w:t>
      </w:r>
      <w:r w:rsidRPr="001B7643">
        <w:rPr>
          <w:sz w:val="16"/>
          <w:szCs w:val="16"/>
        </w:rPr>
        <w:t>Force</w:t>
      </w:r>
      <w:r w:rsidRPr="001B7643">
        <w:rPr>
          <w:spacing w:val="15"/>
          <w:sz w:val="16"/>
          <w:szCs w:val="16"/>
        </w:rPr>
        <w:t xml:space="preserve"> </w:t>
      </w:r>
      <w:r w:rsidRPr="001B7643">
        <w:rPr>
          <w:sz w:val="16"/>
          <w:szCs w:val="16"/>
        </w:rPr>
        <w:t xml:space="preserve">members. </w:t>
      </w:r>
      <w:r w:rsidRPr="001B7643">
        <w:rPr>
          <w:spacing w:val="33"/>
          <w:sz w:val="16"/>
          <w:szCs w:val="16"/>
        </w:rPr>
        <w:t xml:space="preserve"> </w:t>
      </w:r>
    </w:p>
    <w:p w14:paraId="264A93A7" w14:textId="77777777" w:rsidR="003F6FF2" w:rsidRDefault="003F6FF2" w:rsidP="003F6FF2">
      <w:pPr>
        <w:widowControl w:val="0"/>
        <w:kinsoku w:val="0"/>
        <w:overflowPunct w:val="0"/>
        <w:autoSpaceDE w:val="0"/>
        <w:autoSpaceDN w:val="0"/>
        <w:adjustRightInd w:val="0"/>
        <w:spacing w:before="3"/>
        <w:rPr>
          <w:sz w:val="16"/>
          <w:szCs w:val="16"/>
        </w:rPr>
      </w:pPr>
    </w:p>
    <w:p w14:paraId="160F4569" w14:textId="77777777" w:rsidR="003F6FF2" w:rsidRPr="001B7643" w:rsidRDefault="003F6FF2" w:rsidP="003F6FF2">
      <w:pPr>
        <w:widowControl w:val="0"/>
        <w:kinsoku w:val="0"/>
        <w:overflowPunct w:val="0"/>
        <w:autoSpaceDE w:val="0"/>
        <w:autoSpaceDN w:val="0"/>
        <w:adjustRightInd w:val="0"/>
        <w:spacing w:before="3"/>
        <w:rPr>
          <w:sz w:val="16"/>
          <w:szCs w:val="16"/>
        </w:rPr>
      </w:pPr>
    </w:p>
    <w:p w14:paraId="62E69B85" w14:textId="137FB2A3" w:rsidR="003F6FF2" w:rsidRPr="001B7643" w:rsidRDefault="003F6FF2" w:rsidP="003F6FF2">
      <w:pPr>
        <w:widowControl w:val="0"/>
        <w:numPr>
          <w:ilvl w:val="1"/>
          <w:numId w:val="42"/>
        </w:numPr>
        <w:tabs>
          <w:tab w:val="left" w:pos="1193"/>
        </w:tabs>
        <w:kinsoku w:val="0"/>
        <w:overflowPunct w:val="0"/>
        <w:autoSpaceDE w:val="0"/>
        <w:autoSpaceDN w:val="0"/>
        <w:adjustRightInd w:val="0"/>
        <w:ind w:left="1192" w:hanging="472"/>
        <w:rPr>
          <w:sz w:val="16"/>
          <w:szCs w:val="16"/>
        </w:rPr>
      </w:pPr>
      <w:r w:rsidRPr="001B7643">
        <w:rPr>
          <w:w w:val="110"/>
          <w:sz w:val="16"/>
          <w:szCs w:val="16"/>
        </w:rPr>
        <w:t>Services</w:t>
      </w:r>
      <w:r w:rsidRPr="001B7643">
        <w:rPr>
          <w:spacing w:val="-1"/>
          <w:w w:val="110"/>
          <w:sz w:val="16"/>
          <w:szCs w:val="16"/>
        </w:rPr>
        <w:t xml:space="preserve"> </w:t>
      </w:r>
      <w:r w:rsidRPr="001B7643">
        <w:rPr>
          <w:w w:val="110"/>
          <w:sz w:val="16"/>
          <w:szCs w:val="16"/>
        </w:rPr>
        <w:t>and</w:t>
      </w:r>
      <w:r w:rsidRPr="001B7643">
        <w:rPr>
          <w:spacing w:val="4"/>
          <w:w w:val="110"/>
          <w:sz w:val="16"/>
          <w:szCs w:val="16"/>
        </w:rPr>
        <w:t xml:space="preserve"> </w:t>
      </w:r>
      <w:r w:rsidRPr="001B7643">
        <w:rPr>
          <w:w w:val="110"/>
          <w:sz w:val="16"/>
          <w:szCs w:val="16"/>
        </w:rPr>
        <w:t>programs</w:t>
      </w:r>
      <w:r w:rsidRPr="001B7643">
        <w:rPr>
          <w:spacing w:val="12"/>
          <w:w w:val="110"/>
          <w:sz w:val="16"/>
          <w:szCs w:val="16"/>
        </w:rPr>
        <w:t xml:space="preserve"> </w:t>
      </w:r>
      <w:r w:rsidRPr="001B7643">
        <w:rPr>
          <w:w w:val="110"/>
          <w:sz w:val="16"/>
          <w:szCs w:val="16"/>
        </w:rPr>
        <w:t>offered</w:t>
      </w:r>
      <w:r w:rsidRPr="001B7643">
        <w:rPr>
          <w:spacing w:val="6"/>
          <w:w w:val="110"/>
          <w:sz w:val="16"/>
          <w:szCs w:val="16"/>
        </w:rPr>
        <w:t xml:space="preserve"> </w:t>
      </w:r>
      <w:r w:rsidRPr="001B7643">
        <w:rPr>
          <w:w w:val="110"/>
          <w:sz w:val="16"/>
          <w:szCs w:val="16"/>
        </w:rPr>
        <w:t>to</w:t>
      </w:r>
      <w:r w:rsidRPr="001B7643">
        <w:rPr>
          <w:spacing w:val="2"/>
          <w:w w:val="110"/>
          <w:sz w:val="16"/>
          <w:szCs w:val="16"/>
        </w:rPr>
        <w:t xml:space="preserve"> </w:t>
      </w:r>
      <w:r w:rsidRPr="001B7643">
        <w:rPr>
          <w:w w:val="110"/>
          <w:sz w:val="16"/>
          <w:szCs w:val="16"/>
        </w:rPr>
        <w:t>residents</w:t>
      </w:r>
      <w:r w:rsidRPr="001B7643">
        <w:rPr>
          <w:spacing w:val="9"/>
          <w:w w:val="110"/>
          <w:sz w:val="16"/>
          <w:szCs w:val="16"/>
        </w:rPr>
        <w:t xml:space="preserve"> </w:t>
      </w:r>
      <w:r w:rsidRPr="001B7643">
        <w:rPr>
          <w:w w:val="110"/>
          <w:sz w:val="16"/>
          <w:szCs w:val="16"/>
        </w:rPr>
        <w:t>and</w:t>
      </w:r>
      <w:r w:rsidRPr="001B7643">
        <w:rPr>
          <w:spacing w:val="5"/>
          <w:w w:val="110"/>
          <w:sz w:val="16"/>
          <w:szCs w:val="16"/>
        </w:rPr>
        <w:t xml:space="preserve"> </w:t>
      </w:r>
      <w:r w:rsidR="00C45D84" w:rsidRPr="001B7643">
        <w:rPr>
          <w:w w:val="110"/>
          <w:sz w:val="16"/>
          <w:szCs w:val="16"/>
        </w:rPr>
        <w:t>participants.</w:t>
      </w:r>
    </w:p>
    <w:p w14:paraId="43E91701" w14:textId="77777777" w:rsidR="003F6FF2" w:rsidRPr="001B7643" w:rsidRDefault="003F6FF2" w:rsidP="003F6FF2">
      <w:pPr>
        <w:widowControl w:val="0"/>
        <w:numPr>
          <w:ilvl w:val="0"/>
          <w:numId w:val="41"/>
        </w:numPr>
        <w:kinsoku w:val="0"/>
        <w:overflowPunct w:val="0"/>
        <w:autoSpaceDE w:val="0"/>
        <w:autoSpaceDN w:val="0"/>
        <w:adjustRightInd w:val="0"/>
        <w:spacing w:before="8"/>
        <w:ind w:left="1440" w:hanging="237"/>
        <w:rPr>
          <w:sz w:val="16"/>
          <w:szCs w:val="16"/>
        </w:rPr>
      </w:pPr>
      <w:r w:rsidRPr="001B7643">
        <w:rPr>
          <w:sz w:val="16"/>
          <w:szCs w:val="16"/>
        </w:rPr>
        <w:t xml:space="preserve">Self-Sufficiency </w:t>
      </w:r>
      <w:r w:rsidRPr="001B7643">
        <w:rPr>
          <w:spacing w:val="3"/>
          <w:sz w:val="16"/>
          <w:szCs w:val="16"/>
        </w:rPr>
        <w:t>Policies</w:t>
      </w:r>
    </w:p>
    <w:p w14:paraId="60246B76" w14:textId="77777777" w:rsidR="003F6FF2" w:rsidRPr="001B7643" w:rsidRDefault="003F6FF2" w:rsidP="003F6FF2">
      <w:pPr>
        <w:widowControl w:val="0"/>
        <w:kinsoku w:val="0"/>
        <w:overflowPunct w:val="0"/>
        <w:autoSpaceDE w:val="0"/>
        <w:autoSpaceDN w:val="0"/>
        <w:adjustRightInd w:val="0"/>
        <w:spacing w:before="8"/>
        <w:rPr>
          <w:sz w:val="16"/>
          <w:szCs w:val="16"/>
        </w:rPr>
      </w:pPr>
    </w:p>
    <w:p w14:paraId="703B6F7F" w14:textId="77777777" w:rsidR="003F6FF2" w:rsidRPr="001B7643" w:rsidRDefault="003F6FF2" w:rsidP="003F6FF2">
      <w:pPr>
        <w:widowControl w:val="0"/>
        <w:kinsoku w:val="0"/>
        <w:overflowPunct w:val="0"/>
        <w:autoSpaceDE w:val="0"/>
        <w:autoSpaceDN w:val="0"/>
        <w:adjustRightInd w:val="0"/>
        <w:spacing w:line="256" w:lineRule="auto"/>
        <w:ind w:left="720" w:right="221"/>
        <w:rPr>
          <w:sz w:val="16"/>
          <w:szCs w:val="16"/>
        </w:rPr>
      </w:pPr>
      <w:r w:rsidRPr="001B7643">
        <w:rPr>
          <w:sz w:val="16"/>
          <w:szCs w:val="16"/>
        </w:rPr>
        <w:t>The</w:t>
      </w:r>
      <w:r w:rsidRPr="001B7643">
        <w:rPr>
          <w:spacing w:val="12"/>
          <w:sz w:val="16"/>
          <w:szCs w:val="16"/>
        </w:rPr>
        <w:t xml:space="preserve"> </w:t>
      </w:r>
      <w:r w:rsidRPr="001B7643">
        <w:rPr>
          <w:sz w:val="16"/>
          <w:szCs w:val="16"/>
        </w:rPr>
        <w:t>HA</w:t>
      </w:r>
      <w:r w:rsidRPr="001B7643">
        <w:rPr>
          <w:spacing w:val="24"/>
          <w:sz w:val="16"/>
          <w:szCs w:val="16"/>
        </w:rPr>
        <w:t xml:space="preserve"> </w:t>
      </w:r>
      <w:r w:rsidRPr="001B7643">
        <w:rPr>
          <w:sz w:val="16"/>
          <w:szCs w:val="16"/>
        </w:rPr>
        <w:t>strives</w:t>
      </w:r>
      <w:r w:rsidRPr="001B7643">
        <w:rPr>
          <w:spacing w:val="9"/>
          <w:sz w:val="16"/>
          <w:szCs w:val="16"/>
        </w:rPr>
        <w:t xml:space="preserve"> </w:t>
      </w:r>
      <w:r w:rsidRPr="001B7643">
        <w:rPr>
          <w:sz w:val="16"/>
          <w:szCs w:val="16"/>
        </w:rPr>
        <w:t>to</w:t>
      </w:r>
      <w:r w:rsidRPr="001B7643">
        <w:rPr>
          <w:spacing w:val="21"/>
          <w:sz w:val="16"/>
          <w:szCs w:val="16"/>
        </w:rPr>
        <w:t xml:space="preserve"> </w:t>
      </w:r>
      <w:r w:rsidRPr="001B7643">
        <w:rPr>
          <w:sz w:val="16"/>
          <w:szCs w:val="16"/>
        </w:rPr>
        <w:t>enhance</w:t>
      </w:r>
      <w:r w:rsidRPr="001B7643">
        <w:rPr>
          <w:spacing w:val="15"/>
          <w:sz w:val="16"/>
          <w:szCs w:val="16"/>
        </w:rPr>
        <w:t xml:space="preserve"> </w:t>
      </w:r>
      <w:r w:rsidRPr="001B7643">
        <w:rPr>
          <w:sz w:val="16"/>
          <w:szCs w:val="16"/>
        </w:rPr>
        <w:t>the</w:t>
      </w:r>
      <w:r w:rsidRPr="001B7643">
        <w:rPr>
          <w:spacing w:val="14"/>
          <w:sz w:val="16"/>
          <w:szCs w:val="16"/>
        </w:rPr>
        <w:t xml:space="preserve"> </w:t>
      </w:r>
      <w:r w:rsidRPr="001B7643">
        <w:rPr>
          <w:sz w:val="16"/>
          <w:szCs w:val="16"/>
        </w:rPr>
        <w:t>economic</w:t>
      </w:r>
      <w:r w:rsidRPr="001B7643">
        <w:rPr>
          <w:spacing w:val="21"/>
          <w:sz w:val="16"/>
          <w:szCs w:val="16"/>
        </w:rPr>
        <w:t xml:space="preserve"> </w:t>
      </w:r>
      <w:r w:rsidRPr="001B7643">
        <w:rPr>
          <w:sz w:val="16"/>
          <w:szCs w:val="16"/>
        </w:rPr>
        <w:t>and</w:t>
      </w:r>
      <w:r w:rsidRPr="001B7643">
        <w:rPr>
          <w:spacing w:val="19"/>
          <w:sz w:val="16"/>
          <w:szCs w:val="16"/>
        </w:rPr>
        <w:t xml:space="preserve"> </w:t>
      </w:r>
      <w:r w:rsidRPr="001B7643">
        <w:rPr>
          <w:sz w:val="16"/>
          <w:szCs w:val="16"/>
        </w:rPr>
        <w:t>social</w:t>
      </w:r>
      <w:r w:rsidRPr="001B7643">
        <w:rPr>
          <w:spacing w:val="12"/>
          <w:sz w:val="16"/>
          <w:szCs w:val="16"/>
        </w:rPr>
        <w:t xml:space="preserve"> </w:t>
      </w:r>
      <w:r w:rsidRPr="001B7643">
        <w:rPr>
          <w:sz w:val="16"/>
          <w:szCs w:val="16"/>
        </w:rPr>
        <w:t>self-sufficiency</w:t>
      </w:r>
      <w:r w:rsidRPr="001B7643">
        <w:rPr>
          <w:spacing w:val="36"/>
          <w:sz w:val="16"/>
          <w:szCs w:val="16"/>
        </w:rPr>
        <w:t xml:space="preserve"> </w:t>
      </w:r>
      <w:r w:rsidRPr="001B7643">
        <w:rPr>
          <w:sz w:val="16"/>
          <w:szCs w:val="16"/>
        </w:rPr>
        <w:t>of</w:t>
      </w:r>
      <w:r w:rsidRPr="001B7643">
        <w:rPr>
          <w:spacing w:val="10"/>
          <w:sz w:val="16"/>
          <w:szCs w:val="16"/>
        </w:rPr>
        <w:t xml:space="preserve"> </w:t>
      </w:r>
      <w:r w:rsidRPr="001B7643">
        <w:rPr>
          <w:sz w:val="16"/>
          <w:szCs w:val="16"/>
        </w:rPr>
        <w:t>assisted</w:t>
      </w:r>
      <w:r w:rsidRPr="001B7643">
        <w:rPr>
          <w:spacing w:val="25"/>
          <w:sz w:val="16"/>
          <w:szCs w:val="16"/>
        </w:rPr>
        <w:t xml:space="preserve"> </w:t>
      </w:r>
      <w:r w:rsidRPr="001B7643">
        <w:rPr>
          <w:sz w:val="16"/>
          <w:szCs w:val="16"/>
        </w:rPr>
        <w:t>families</w:t>
      </w:r>
      <w:r w:rsidRPr="001B7643">
        <w:rPr>
          <w:spacing w:val="14"/>
          <w:sz w:val="16"/>
          <w:szCs w:val="16"/>
        </w:rPr>
        <w:t xml:space="preserve"> </w:t>
      </w:r>
      <w:r w:rsidRPr="001B7643">
        <w:rPr>
          <w:sz w:val="16"/>
          <w:szCs w:val="16"/>
        </w:rPr>
        <w:t>by</w:t>
      </w:r>
      <w:r w:rsidRPr="001B7643">
        <w:rPr>
          <w:spacing w:val="23"/>
          <w:sz w:val="16"/>
          <w:szCs w:val="16"/>
        </w:rPr>
        <w:t xml:space="preserve"> </w:t>
      </w:r>
      <w:r w:rsidRPr="001B7643">
        <w:rPr>
          <w:sz w:val="16"/>
          <w:szCs w:val="16"/>
        </w:rPr>
        <w:t>adopting</w:t>
      </w:r>
      <w:r w:rsidRPr="001B7643">
        <w:rPr>
          <w:spacing w:val="17"/>
          <w:sz w:val="16"/>
          <w:szCs w:val="16"/>
        </w:rPr>
        <w:t xml:space="preserve"> </w:t>
      </w:r>
      <w:r w:rsidRPr="001B7643">
        <w:rPr>
          <w:sz w:val="16"/>
          <w:szCs w:val="16"/>
        </w:rPr>
        <w:t>policies</w:t>
      </w:r>
      <w:r w:rsidRPr="001B7643">
        <w:rPr>
          <w:spacing w:val="19"/>
          <w:sz w:val="16"/>
          <w:szCs w:val="16"/>
        </w:rPr>
        <w:t xml:space="preserve"> </w:t>
      </w:r>
      <w:r w:rsidRPr="001B7643">
        <w:rPr>
          <w:sz w:val="16"/>
          <w:szCs w:val="16"/>
        </w:rPr>
        <w:t>that</w:t>
      </w:r>
      <w:r w:rsidRPr="001B7643">
        <w:rPr>
          <w:spacing w:val="13"/>
          <w:sz w:val="16"/>
          <w:szCs w:val="16"/>
        </w:rPr>
        <w:t xml:space="preserve"> </w:t>
      </w:r>
      <w:r w:rsidRPr="001B7643">
        <w:rPr>
          <w:sz w:val="16"/>
          <w:szCs w:val="16"/>
        </w:rPr>
        <w:t>promote</w:t>
      </w:r>
      <w:r w:rsidRPr="001B7643">
        <w:rPr>
          <w:w w:val="103"/>
          <w:sz w:val="16"/>
          <w:szCs w:val="16"/>
        </w:rPr>
        <w:t xml:space="preserve"> </w:t>
      </w:r>
      <w:r w:rsidRPr="001B7643">
        <w:rPr>
          <w:sz w:val="16"/>
          <w:szCs w:val="16"/>
        </w:rPr>
        <w:t>economic</w:t>
      </w:r>
      <w:r w:rsidRPr="001B7643">
        <w:rPr>
          <w:spacing w:val="26"/>
          <w:sz w:val="16"/>
          <w:szCs w:val="16"/>
        </w:rPr>
        <w:t xml:space="preserve"> </w:t>
      </w:r>
      <w:r w:rsidRPr="001B7643">
        <w:rPr>
          <w:sz w:val="16"/>
          <w:szCs w:val="16"/>
        </w:rPr>
        <w:t>and</w:t>
      </w:r>
      <w:r w:rsidRPr="001B7643">
        <w:rPr>
          <w:spacing w:val="22"/>
          <w:sz w:val="16"/>
          <w:szCs w:val="16"/>
        </w:rPr>
        <w:t xml:space="preserve"> </w:t>
      </w:r>
      <w:r w:rsidRPr="001B7643">
        <w:rPr>
          <w:sz w:val="16"/>
          <w:szCs w:val="16"/>
        </w:rPr>
        <w:t>social</w:t>
      </w:r>
      <w:r w:rsidRPr="001B7643">
        <w:rPr>
          <w:spacing w:val="15"/>
          <w:sz w:val="16"/>
          <w:szCs w:val="16"/>
        </w:rPr>
        <w:t xml:space="preserve"> </w:t>
      </w:r>
      <w:r w:rsidRPr="001B7643">
        <w:rPr>
          <w:sz w:val="16"/>
          <w:szCs w:val="16"/>
        </w:rPr>
        <w:t xml:space="preserve">self-sufficiency.  </w:t>
      </w:r>
      <w:r w:rsidRPr="001B7643">
        <w:rPr>
          <w:spacing w:val="44"/>
          <w:sz w:val="16"/>
          <w:szCs w:val="16"/>
        </w:rPr>
        <w:t xml:space="preserve"> </w:t>
      </w:r>
      <w:r w:rsidRPr="001B7643">
        <w:rPr>
          <w:sz w:val="16"/>
          <w:szCs w:val="16"/>
        </w:rPr>
        <w:t>The</w:t>
      </w:r>
      <w:r w:rsidRPr="001B7643">
        <w:rPr>
          <w:spacing w:val="9"/>
          <w:sz w:val="16"/>
          <w:szCs w:val="16"/>
        </w:rPr>
        <w:t xml:space="preserve"> </w:t>
      </w:r>
      <w:r w:rsidRPr="001B7643">
        <w:rPr>
          <w:sz w:val="16"/>
          <w:szCs w:val="16"/>
        </w:rPr>
        <w:t>policies</w:t>
      </w:r>
      <w:r w:rsidRPr="001B7643">
        <w:rPr>
          <w:spacing w:val="30"/>
          <w:sz w:val="16"/>
          <w:szCs w:val="16"/>
        </w:rPr>
        <w:t xml:space="preserve"> </w:t>
      </w:r>
      <w:r w:rsidRPr="001B7643">
        <w:rPr>
          <w:sz w:val="16"/>
          <w:szCs w:val="16"/>
        </w:rPr>
        <w:t>are</w:t>
      </w:r>
      <w:r w:rsidRPr="001B7643">
        <w:rPr>
          <w:spacing w:val="8"/>
          <w:sz w:val="16"/>
          <w:szCs w:val="16"/>
        </w:rPr>
        <w:t xml:space="preserve"> </w:t>
      </w:r>
      <w:r w:rsidRPr="001B7643">
        <w:rPr>
          <w:sz w:val="16"/>
          <w:szCs w:val="16"/>
        </w:rPr>
        <w:t>as</w:t>
      </w:r>
      <w:r w:rsidRPr="001B7643">
        <w:rPr>
          <w:spacing w:val="8"/>
          <w:sz w:val="16"/>
          <w:szCs w:val="16"/>
        </w:rPr>
        <w:t xml:space="preserve"> </w:t>
      </w:r>
      <w:r w:rsidRPr="001B7643">
        <w:rPr>
          <w:sz w:val="16"/>
          <w:szCs w:val="16"/>
        </w:rPr>
        <w:t>follows:</w:t>
      </w:r>
    </w:p>
    <w:p w14:paraId="33314EFA" w14:textId="77777777" w:rsidR="003F6FF2" w:rsidRPr="001B7643" w:rsidRDefault="003F6FF2" w:rsidP="003F6FF2">
      <w:pPr>
        <w:widowControl w:val="0"/>
        <w:kinsoku w:val="0"/>
        <w:overflowPunct w:val="0"/>
        <w:autoSpaceDE w:val="0"/>
        <w:autoSpaceDN w:val="0"/>
        <w:adjustRightInd w:val="0"/>
        <w:spacing w:before="3"/>
        <w:rPr>
          <w:sz w:val="16"/>
          <w:szCs w:val="16"/>
        </w:rPr>
      </w:pPr>
    </w:p>
    <w:p w14:paraId="05AF9FC5" w14:textId="77777777" w:rsidR="003F6FF2" w:rsidRPr="001B7643" w:rsidRDefault="003F6FF2" w:rsidP="003F6FF2">
      <w:pPr>
        <w:widowControl w:val="0"/>
        <w:numPr>
          <w:ilvl w:val="0"/>
          <w:numId w:val="43"/>
        </w:numPr>
        <w:tabs>
          <w:tab w:val="left" w:pos="1570"/>
        </w:tabs>
        <w:kinsoku w:val="0"/>
        <w:overflowPunct w:val="0"/>
        <w:autoSpaceDE w:val="0"/>
        <w:autoSpaceDN w:val="0"/>
        <w:adjustRightInd w:val="0"/>
        <w:ind w:left="1569" w:hanging="399"/>
        <w:rPr>
          <w:sz w:val="16"/>
          <w:szCs w:val="16"/>
        </w:rPr>
      </w:pPr>
      <w:r w:rsidRPr="001B7643">
        <w:rPr>
          <w:sz w:val="16"/>
          <w:szCs w:val="16"/>
        </w:rPr>
        <w:t>Public</w:t>
      </w:r>
      <w:r w:rsidRPr="001B7643">
        <w:rPr>
          <w:spacing w:val="23"/>
          <w:sz w:val="16"/>
          <w:szCs w:val="16"/>
        </w:rPr>
        <w:t xml:space="preserve"> </w:t>
      </w:r>
      <w:r w:rsidRPr="001B7643">
        <w:rPr>
          <w:sz w:val="16"/>
          <w:szCs w:val="16"/>
        </w:rPr>
        <w:t>housing</w:t>
      </w:r>
      <w:r w:rsidRPr="001B7643">
        <w:rPr>
          <w:spacing w:val="25"/>
          <w:sz w:val="16"/>
          <w:szCs w:val="16"/>
        </w:rPr>
        <w:t xml:space="preserve"> </w:t>
      </w:r>
      <w:r w:rsidRPr="001B7643">
        <w:rPr>
          <w:sz w:val="16"/>
          <w:szCs w:val="16"/>
        </w:rPr>
        <w:t>rent</w:t>
      </w:r>
      <w:r w:rsidRPr="001B7643">
        <w:rPr>
          <w:spacing w:val="27"/>
          <w:sz w:val="16"/>
          <w:szCs w:val="16"/>
        </w:rPr>
        <w:t xml:space="preserve"> </w:t>
      </w:r>
      <w:r w:rsidRPr="001B7643">
        <w:rPr>
          <w:sz w:val="16"/>
          <w:szCs w:val="16"/>
        </w:rPr>
        <w:t>determination</w:t>
      </w:r>
      <w:r w:rsidRPr="001B7643">
        <w:rPr>
          <w:spacing w:val="23"/>
          <w:sz w:val="16"/>
          <w:szCs w:val="16"/>
        </w:rPr>
        <w:t xml:space="preserve"> </w:t>
      </w:r>
      <w:r w:rsidRPr="001B7643">
        <w:rPr>
          <w:sz w:val="16"/>
          <w:szCs w:val="16"/>
        </w:rPr>
        <w:t>policies</w:t>
      </w:r>
    </w:p>
    <w:p w14:paraId="3D90FEF7" w14:textId="77777777" w:rsidR="003F6FF2" w:rsidRPr="001B7643" w:rsidRDefault="003F6FF2" w:rsidP="003F6FF2">
      <w:pPr>
        <w:widowControl w:val="0"/>
        <w:numPr>
          <w:ilvl w:val="0"/>
          <w:numId w:val="43"/>
        </w:numPr>
        <w:tabs>
          <w:tab w:val="left" w:pos="1570"/>
        </w:tabs>
        <w:kinsoku w:val="0"/>
        <w:overflowPunct w:val="0"/>
        <w:autoSpaceDE w:val="0"/>
        <w:autoSpaceDN w:val="0"/>
        <w:adjustRightInd w:val="0"/>
        <w:spacing w:before="26"/>
        <w:ind w:left="1569" w:hanging="399"/>
        <w:rPr>
          <w:sz w:val="16"/>
          <w:szCs w:val="16"/>
        </w:rPr>
      </w:pPr>
      <w:r w:rsidRPr="001B7643">
        <w:rPr>
          <w:sz w:val="16"/>
          <w:szCs w:val="16"/>
        </w:rPr>
        <w:t>Public</w:t>
      </w:r>
      <w:r w:rsidRPr="001B7643">
        <w:rPr>
          <w:spacing w:val="19"/>
          <w:sz w:val="16"/>
          <w:szCs w:val="16"/>
        </w:rPr>
        <w:t xml:space="preserve"> </w:t>
      </w:r>
      <w:r w:rsidRPr="001B7643">
        <w:rPr>
          <w:sz w:val="16"/>
          <w:szCs w:val="16"/>
        </w:rPr>
        <w:t>housing</w:t>
      </w:r>
      <w:r w:rsidRPr="001B7643">
        <w:rPr>
          <w:spacing w:val="33"/>
          <w:sz w:val="16"/>
          <w:szCs w:val="16"/>
        </w:rPr>
        <w:t xml:space="preserve"> </w:t>
      </w:r>
      <w:r w:rsidRPr="001B7643">
        <w:rPr>
          <w:sz w:val="16"/>
          <w:szCs w:val="16"/>
        </w:rPr>
        <w:t>admissions</w:t>
      </w:r>
      <w:r w:rsidRPr="001B7643">
        <w:rPr>
          <w:spacing w:val="19"/>
          <w:sz w:val="16"/>
          <w:szCs w:val="16"/>
        </w:rPr>
        <w:t xml:space="preserve"> </w:t>
      </w:r>
      <w:r w:rsidRPr="001B7643">
        <w:rPr>
          <w:sz w:val="16"/>
          <w:szCs w:val="16"/>
        </w:rPr>
        <w:t>policies</w:t>
      </w:r>
    </w:p>
    <w:p w14:paraId="7E921E9F" w14:textId="77777777" w:rsidR="003F6FF2" w:rsidRPr="001B7643" w:rsidRDefault="003F6FF2" w:rsidP="003F6FF2">
      <w:pPr>
        <w:widowControl w:val="0"/>
        <w:numPr>
          <w:ilvl w:val="0"/>
          <w:numId w:val="43"/>
        </w:numPr>
        <w:tabs>
          <w:tab w:val="left" w:pos="1581"/>
        </w:tabs>
        <w:kinsoku w:val="0"/>
        <w:overflowPunct w:val="0"/>
        <w:autoSpaceDE w:val="0"/>
        <w:autoSpaceDN w:val="0"/>
        <w:adjustRightInd w:val="0"/>
        <w:spacing w:before="22"/>
        <w:ind w:left="1580" w:hanging="399"/>
        <w:rPr>
          <w:sz w:val="16"/>
          <w:szCs w:val="16"/>
        </w:rPr>
      </w:pPr>
      <w:r w:rsidRPr="001B7643">
        <w:rPr>
          <w:w w:val="105"/>
          <w:sz w:val="16"/>
          <w:szCs w:val="16"/>
        </w:rPr>
        <w:t>Section</w:t>
      </w:r>
      <w:r w:rsidRPr="001B7643">
        <w:rPr>
          <w:spacing w:val="-16"/>
          <w:w w:val="105"/>
          <w:sz w:val="16"/>
          <w:szCs w:val="16"/>
        </w:rPr>
        <w:t xml:space="preserve"> </w:t>
      </w:r>
      <w:r w:rsidRPr="001B7643">
        <w:rPr>
          <w:w w:val="105"/>
          <w:sz w:val="16"/>
          <w:szCs w:val="16"/>
        </w:rPr>
        <w:t>8</w:t>
      </w:r>
      <w:r w:rsidRPr="001B7643">
        <w:rPr>
          <w:spacing w:val="-23"/>
          <w:w w:val="105"/>
          <w:sz w:val="16"/>
          <w:szCs w:val="16"/>
        </w:rPr>
        <w:t xml:space="preserve"> </w:t>
      </w:r>
      <w:r w:rsidRPr="001B7643">
        <w:rPr>
          <w:w w:val="105"/>
          <w:sz w:val="16"/>
          <w:szCs w:val="16"/>
        </w:rPr>
        <w:t>admissions</w:t>
      </w:r>
      <w:r w:rsidRPr="001B7643">
        <w:rPr>
          <w:spacing w:val="-14"/>
          <w:w w:val="105"/>
          <w:sz w:val="16"/>
          <w:szCs w:val="16"/>
        </w:rPr>
        <w:t xml:space="preserve"> </w:t>
      </w:r>
      <w:r w:rsidRPr="001B7643">
        <w:rPr>
          <w:w w:val="105"/>
          <w:sz w:val="16"/>
          <w:szCs w:val="16"/>
        </w:rPr>
        <w:t>policies</w:t>
      </w:r>
    </w:p>
    <w:p w14:paraId="46ADB23F" w14:textId="77777777" w:rsidR="003F6FF2" w:rsidRPr="001B7643" w:rsidRDefault="003F6FF2" w:rsidP="003F6FF2">
      <w:pPr>
        <w:widowControl w:val="0"/>
        <w:kinsoku w:val="0"/>
        <w:overflowPunct w:val="0"/>
        <w:autoSpaceDE w:val="0"/>
        <w:autoSpaceDN w:val="0"/>
        <w:adjustRightInd w:val="0"/>
        <w:ind w:hanging="399"/>
        <w:rPr>
          <w:sz w:val="16"/>
          <w:szCs w:val="16"/>
        </w:rPr>
      </w:pPr>
    </w:p>
    <w:p w14:paraId="109BF7BA" w14:textId="77777777" w:rsidR="003F6FF2" w:rsidRPr="001B7643" w:rsidRDefault="003F6FF2" w:rsidP="003F6FF2">
      <w:pPr>
        <w:widowControl w:val="0"/>
        <w:numPr>
          <w:ilvl w:val="0"/>
          <w:numId w:val="41"/>
        </w:numPr>
        <w:kinsoku w:val="0"/>
        <w:overflowPunct w:val="0"/>
        <w:autoSpaceDE w:val="0"/>
        <w:autoSpaceDN w:val="0"/>
        <w:adjustRightInd w:val="0"/>
        <w:ind w:left="1109" w:firstLine="61"/>
        <w:rPr>
          <w:sz w:val="16"/>
          <w:szCs w:val="16"/>
        </w:rPr>
      </w:pPr>
      <w:r w:rsidRPr="001B7643">
        <w:rPr>
          <w:sz w:val="16"/>
          <w:szCs w:val="16"/>
        </w:rPr>
        <w:t>Economic</w:t>
      </w:r>
      <w:r w:rsidRPr="001B7643">
        <w:rPr>
          <w:spacing w:val="36"/>
          <w:sz w:val="16"/>
          <w:szCs w:val="16"/>
        </w:rPr>
        <w:t xml:space="preserve"> </w:t>
      </w:r>
      <w:r w:rsidRPr="001B7643">
        <w:rPr>
          <w:sz w:val="16"/>
          <w:szCs w:val="16"/>
        </w:rPr>
        <w:t>and</w:t>
      </w:r>
      <w:r w:rsidRPr="001B7643">
        <w:rPr>
          <w:spacing w:val="19"/>
          <w:sz w:val="16"/>
          <w:szCs w:val="16"/>
        </w:rPr>
        <w:t xml:space="preserve"> </w:t>
      </w:r>
      <w:r w:rsidRPr="001B7643">
        <w:rPr>
          <w:sz w:val="16"/>
          <w:szCs w:val="16"/>
        </w:rPr>
        <w:t>Social</w:t>
      </w:r>
      <w:r w:rsidRPr="001B7643">
        <w:rPr>
          <w:spacing w:val="16"/>
          <w:sz w:val="16"/>
          <w:szCs w:val="16"/>
        </w:rPr>
        <w:t xml:space="preserve"> </w:t>
      </w:r>
      <w:r w:rsidRPr="001B7643">
        <w:rPr>
          <w:sz w:val="16"/>
          <w:szCs w:val="16"/>
        </w:rPr>
        <w:t>self-sufficiency</w:t>
      </w:r>
      <w:r w:rsidRPr="001B7643">
        <w:rPr>
          <w:spacing w:val="39"/>
          <w:sz w:val="16"/>
          <w:szCs w:val="16"/>
        </w:rPr>
        <w:t xml:space="preserve"> </w:t>
      </w:r>
      <w:r w:rsidRPr="001B7643">
        <w:rPr>
          <w:sz w:val="16"/>
          <w:szCs w:val="16"/>
        </w:rPr>
        <w:t>programs</w:t>
      </w:r>
    </w:p>
    <w:p w14:paraId="4A7B5012" w14:textId="77777777" w:rsidR="003F6FF2" w:rsidRPr="001B7643" w:rsidRDefault="003F6FF2" w:rsidP="003F6FF2">
      <w:pPr>
        <w:widowControl w:val="0"/>
        <w:kinsoku w:val="0"/>
        <w:overflowPunct w:val="0"/>
        <w:autoSpaceDE w:val="0"/>
        <w:autoSpaceDN w:val="0"/>
        <w:adjustRightInd w:val="0"/>
        <w:spacing w:before="8"/>
        <w:rPr>
          <w:sz w:val="16"/>
          <w:szCs w:val="16"/>
        </w:rPr>
      </w:pPr>
    </w:p>
    <w:p w14:paraId="77BB9089" w14:textId="77777777" w:rsidR="003F6FF2" w:rsidRDefault="003F6FF2" w:rsidP="003F6FF2">
      <w:pPr>
        <w:widowControl w:val="0"/>
        <w:kinsoku w:val="0"/>
        <w:overflowPunct w:val="0"/>
        <w:autoSpaceDE w:val="0"/>
        <w:autoSpaceDN w:val="0"/>
        <w:adjustRightInd w:val="0"/>
        <w:spacing w:line="260" w:lineRule="auto"/>
        <w:ind w:left="720" w:right="221" w:firstLine="17"/>
        <w:rPr>
          <w:sz w:val="16"/>
          <w:szCs w:val="16"/>
        </w:rPr>
      </w:pPr>
      <w:r w:rsidRPr="001B7643">
        <w:rPr>
          <w:sz w:val="16"/>
          <w:szCs w:val="16"/>
        </w:rPr>
        <w:t>The</w:t>
      </w:r>
      <w:r w:rsidRPr="001B7643">
        <w:rPr>
          <w:spacing w:val="12"/>
          <w:sz w:val="16"/>
          <w:szCs w:val="16"/>
        </w:rPr>
        <w:t xml:space="preserve"> </w:t>
      </w:r>
      <w:r w:rsidRPr="001B7643">
        <w:rPr>
          <w:sz w:val="16"/>
          <w:szCs w:val="16"/>
        </w:rPr>
        <w:t>HA</w:t>
      </w:r>
      <w:r w:rsidRPr="001B7643">
        <w:rPr>
          <w:spacing w:val="19"/>
          <w:sz w:val="16"/>
          <w:szCs w:val="16"/>
        </w:rPr>
        <w:t xml:space="preserve"> </w:t>
      </w:r>
      <w:r w:rsidRPr="001B7643">
        <w:rPr>
          <w:sz w:val="16"/>
          <w:szCs w:val="16"/>
        </w:rPr>
        <w:t>coordinates,</w:t>
      </w:r>
      <w:r w:rsidRPr="001B7643">
        <w:rPr>
          <w:spacing w:val="28"/>
          <w:sz w:val="16"/>
          <w:szCs w:val="16"/>
        </w:rPr>
        <w:t xml:space="preserve"> </w:t>
      </w:r>
      <w:r w:rsidRPr="001B7643">
        <w:rPr>
          <w:sz w:val="16"/>
          <w:szCs w:val="16"/>
        </w:rPr>
        <w:t>promotes</w:t>
      </w:r>
      <w:r w:rsidRPr="001B7643">
        <w:rPr>
          <w:spacing w:val="32"/>
          <w:sz w:val="16"/>
          <w:szCs w:val="16"/>
        </w:rPr>
        <w:t xml:space="preserve"> </w:t>
      </w:r>
      <w:r w:rsidRPr="001B7643">
        <w:rPr>
          <w:sz w:val="16"/>
          <w:szCs w:val="16"/>
        </w:rPr>
        <w:t>and</w:t>
      </w:r>
      <w:r w:rsidRPr="001B7643">
        <w:rPr>
          <w:spacing w:val="6"/>
          <w:sz w:val="16"/>
          <w:szCs w:val="16"/>
        </w:rPr>
        <w:t xml:space="preserve"> </w:t>
      </w:r>
      <w:r w:rsidRPr="001B7643">
        <w:rPr>
          <w:sz w:val="16"/>
          <w:szCs w:val="16"/>
        </w:rPr>
        <w:t>provides</w:t>
      </w:r>
      <w:r w:rsidRPr="001B7643">
        <w:rPr>
          <w:spacing w:val="28"/>
          <w:sz w:val="16"/>
          <w:szCs w:val="16"/>
        </w:rPr>
        <w:t xml:space="preserve"> </w:t>
      </w:r>
      <w:r w:rsidRPr="001B7643">
        <w:rPr>
          <w:sz w:val="16"/>
          <w:szCs w:val="16"/>
        </w:rPr>
        <w:t>programs</w:t>
      </w:r>
      <w:r w:rsidRPr="001B7643">
        <w:rPr>
          <w:spacing w:val="28"/>
          <w:sz w:val="16"/>
          <w:szCs w:val="16"/>
        </w:rPr>
        <w:t xml:space="preserve"> </w:t>
      </w:r>
      <w:r w:rsidRPr="001B7643">
        <w:rPr>
          <w:sz w:val="16"/>
          <w:szCs w:val="16"/>
        </w:rPr>
        <w:t>to</w:t>
      </w:r>
      <w:r w:rsidRPr="001B7643">
        <w:rPr>
          <w:spacing w:val="17"/>
          <w:sz w:val="16"/>
          <w:szCs w:val="16"/>
        </w:rPr>
        <w:t xml:space="preserve"> </w:t>
      </w:r>
      <w:r w:rsidRPr="001B7643">
        <w:rPr>
          <w:sz w:val="16"/>
          <w:szCs w:val="16"/>
        </w:rPr>
        <w:t>enhance</w:t>
      </w:r>
      <w:r w:rsidRPr="001B7643">
        <w:rPr>
          <w:spacing w:val="17"/>
          <w:sz w:val="16"/>
          <w:szCs w:val="16"/>
        </w:rPr>
        <w:t xml:space="preserve"> </w:t>
      </w:r>
      <w:r w:rsidRPr="001B7643">
        <w:rPr>
          <w:sz w:val="16"/>
          <w:szCs w:val="16"/>
        </w:rPr>
        <w:t>the</w:t>
      </w:r>
      <w:r w:rsidRPr="001B7643">
        <w:rPr>
          <w:spacing w:val="18"/>
          <w:sz w:val="16"/>
          <w:szCs w:val="16"/>
        </w:rPr>
        <w:t xml:space="preserve"> </w:t>
      </w:r>
      <w:r w:rsidRPr="001B7643">
        <w:rPr>
          <w:sz w:val="16"/>
          <w:szCs w:val="16"/>
        </w:rPr>
        <w:t>economic</w:t>
      </w:r>
      <w:r w:rsidRPr="001B7643">
        <w:rPr>
          <w:spacing w:val="20"/>
          <w:sz w:val="16"/>
          <w:szCs w:val="16"/>
        </w:rPr>
        <w:t xml:space="preserve"> </w:t>
      </w:r>
      <w:r w:rsidRPr="001B7643">
        <w:rPr>
          <w:sz w:val="16"/>
          <w:szCs w:val="16"/>
        </w:rPr>
        <w:t>and</w:t>
      </w:r>
      <w:r w:rsidRPr="001B7643">
        <w:rPr>
          <w:spacing w:val="18"/>
          <w:sz w:val="16"/>
          <w:szCs w:val="16"/>
        </w:rPr>
        <w:t xml:space="preserve"> </w:t>
      </w:r>
      <w:r w:rsidRPr="001B7643">
        <w:rPr>
          <w:sz w:val="16"/>
          <w:szCs w:val="16"/>
        </w:rPr>
        <w:t>social</w:t>
      </w:r>
      <w:r w:rsidRPr="001B7643">
        <w:rPr>
          <w:spacing w:val="13"/>
          <w:sz w:val="16"/>
          <w:szCs w:val="16"/>
        </w:rPr>
        <w:t xml:space="preserve"> </w:t>
      </w:r>
      <w:r w:rsidRPr="001B7643">
        <w:rPr>
          <w:sz w:val="16"/>
          <w:szCs w:val="16"/>
        </w:rPr>
        <w:t>self-sufficiency</w:t>
      </w:r>
      <w:r w:rsidRPr="001B7643">
        <w:rPr>
          <w:spacing w:val="34"/>
          <w:sz w:val="16"/>
          <w:szCs w:val="16"/>
        </w:rPr>
        <w:t xml:space="preserve"> </w:t>
      </w:r>
      <w:r w:rsidRPr="001B7643">
        <w:rPr>
          <w:sz w:val="16"/>
          <w:szCs w:val="16"/>
        </w:rPr>
        <w:t>of</w:t>
      </w:r>
      <w:r w:rsidRPr="001B7643">
        <w:rPr>
          <w:spacing w:val="1"/>
          <w:sz w:val="16"/>
          <w:szCs w:val="16"/>
        </w:rPr>
        <w:t xml:space="preserve"> </w:t>
      </w:r>
      <w:r w:rsidRPr="001B7643">
        <w:rPr>
          <w:sz w:val="16"/>
          <w:szCs w:val="16"/>
        </w:rPr>
        <w:t>residents</w:t>
      </w:r>
      <w:r w:rsidRPr="001B7643">
        <w:rPr>
          <w:spacing w:val="29"/>
          <w:sz w:val="16"/>
          <w:szCs w:val="16"/>
        </w:rPr>
        <w:t xml:space="preserve"> </w:t>
      </w:r>
      <w:r w:rsidRPr="001B7643">
        <w:rPr>
          <w:sz w:val="16"/>
          <w:szCs w:val="16"/>
        </w:rPr>
        <w:t>as</w:t>
      </w:r>
      <w:r w:rsidRPr="001B7643">
        <w:rPr>
          <w:w w:val="106"/>
          <w:sz w:val="16"/>
          <w:szCs w:val="16"/>
        </w:rPr>
        <w:t xml:space="preserve"> </w:t>
      </w:r>
      <w:r w:rsidRPr="001B7643">
        <w:rPr>
          <w:sz w:val="16"/>
          <w:szCs w:val="16"/>
        </w:rPr>
        <w:t>follows:</w:t>
      </w:r>
    </w:p>
    <w:p w14:paraId="71A4DB57" w14:textId="77777777" w:rsidR="003F6FF2" w:rsidRDefault="003F6FF2" w:rsidP="003F6FF2">
      <w:pPr>
        <w:widowControl w:val="0"/>
        <w:kinsoku w:val="0"/>
        <w:overflowPunct w:val="0"/>
        <w:autoSpaceDE w:val="0"/>
        <w:autoSpaceDN w:val="0"/>
        <w:adjustRightInd w:val="0"/>
        <w:spacing w:line="260" w:lineRule="auto"/>
        <w:ind w:left="720" w:right="221" w:firstLine="17"/>
        <w:rPr>
          <w:sz w:val="16"/>
          <w:szCs w:val="16"/>
        </w:rPr>
      </w:pPr>
    </w:p>
    <w:p w14:paraId="5C7F974F" w14:textId="105136E4" w:rsidR="003F6FF2" w:rsidRDefault="00A01A58" w:rsidP="003F6FF2">
      <w:pPr>
        <w:pStyle w:val="ListParagraph"/>
        <w:widowControl w:val="0"/>
        <w:numPr>
          <w:ilvl w:val="0"/>
          <w:numId w:val="44"/>
        </w:numPr>
        <w:kinsoku w:val="0"/>
        <w:overflowPunct w:val="0"/>
        <w:autoSpaceDE w:val="0"/>
        <w:autoSpaceDN w:val="0"/>
        <w:adjustRightInd w:val="0"/>
        <w:spacing w:line="260" w:lineRule="auto"/>
        <w:ind w:right="221"/>
        <w:rPr>
          <w:sz w:val="16"/>
          <w:szCs w:val="16"/>
        </w:rPr>
      </w:pPr>
      <w:r>
        <w:rPr>
          <w:sz w:val="16"/>
          <w:szCs w:val="16"/>
        </w:rPr>
        <w:t>Ignite tutoring and activities at Colley Homes</w:t>
      </w:r>
      <w:r w:rsidR="003F6FF2" w:rsidRPr="001B7643">
        <w:rPr>
          <w:sz w:val="16"/>
          <w:szCs w:val="16"/>
        </w:rPr>
        <w:t xml:space="preserve"> – Provided by </w:t>
      </w:r>
      <w:r>
        <w:rPr>
          <w:sz w:val="16"/>
          <w:szCs w:val="16"/>
        </w:rPr>
        <w:t>Gadsden City Schools and United Way</w:t>
      </w:r>
    </w:p>
    <w:p w14:paraId="5559CF01" w14:textId="24875CF1" w:rsidR="00A01A58" w:rsidRPr="001B7643" w:rsidRDefault="00A01A58" w:rsidP="003F6FF2">
      <w:pPr>
        <w:pStyle w:val="ListParagraph"/>
        <w:widowControl w:val="0"/>
        <w:numPr>
          <w:ilvl w:val="0"/>
          <w:numId w:val="44"/>
        </w:numPr>
        <w:kinsoku w:val="0"/>
        <w:overflowPunct w:val="0"/>
        <w:autoSpaceDE w:val="0"/>
        <w:autoSpaceDN w:val="0"/>
        <w:adjustRightInd w:val="0"/>
        <w:spacing w:line="260" w:lineRule="auto"/>
        <w:ind w:right="221"/>
        <w:rPr>
          <w:sz w:val="16"/>
          <w:szCs w:val="16"/>
        </w:rPr>
      </w:pPr>
      <w:r>
        <w:rPr>
          <w:sz w:val="16"/>
          <w:szCs w:val="16"/>
        </w:rPr>
        <w:t>After school tutoring provided by Gadsden City Schools</w:t>
      </w:r>
    </w:p>
    <w:p w14:paraId="25DC9189" w14:textId="77777777" w:rsidR="003F6FF2" w:rsidRDefault="003F6FF2" w:rsidP="003F6FF2">
      <w:pPr>
        <w:pStyle w:val="ListParagraph"/>
        <w:widowControl w:val="0"/>
        <w:numPr>
          <w:ilvl w:val="0"/>
          <w:numId w:val="44"/>
        </w:numPr>
        <w:kinsoku w:val="0"/>
        <w:overflowPunct w:val="0"/>
        <w:autoSpaceDE w:val="0"/>
        <w:autoSpaceDN w:val="0"/>
        <w:adjustRightInd w:val="0"/>
        <w:spacing w:line="260" w:lineRule="auto"/>
        <w:ind w:right="221"/>
        <w:rPr>
          <w:sz w:val="16"/>
          <w:szCs w:val="16"/>
        </w:rPr>
      </w:pPr>
      <w:r w:rsidRPr="001B7643">
        <w:rPr>
          <w:sz w:val="16"/>
          <w:szCs w:val="16"/>
        </w:rPr>
        <w:t xml:space="preserve">ESTEEM Program - Encouraging Children to Exhibit Excellent Minds. The program is in its 15th year.  All Students with A &amp; B reports cards are rewarded with activities and treats at the end of each </w:t>
      </w:r>
      <w:proofErr w:type="gramStart"/>
      <w:r w:rsidRPr="001B7643">
        <w:rPr>
          <w:sz w:val="16"/>
          <w:szCs w:val="16"/>
        </w:rPr>
        <w:t>6 week</w:t>
      </w:r>
      <w:proofErr w:type="gramEnd"/>
      <w:r w:rsidRPr="001B7643">
        <w:rPr>
          <w:sz w:val="16"/>
          <w:szCs w:val="16"/>
        </w:rPr>
        <w:t xml:space="preserve"> period and Banquet and trip at the end of the school year.  Trips have been made to Birmingham, Chattanooga, </w:t>
      </w:r>
      <w:proofErr w:type="gramStart"/>
      <w:r w:rsidRPr="001B7643">
        <w:rPr>
          <w:sz w:val="16"/>
          <w:szCs w:val="16"/>
        </w:rPr>
        <w:t>Atlanta</w:t>
      </w:r>
      <w:proofErr w:type="gramEnd"/>
      <w:r w:rsidRPr="001B7643">
        <w:rPr>
          <w:sz w:val="16"/>
          <w:szCs w:val="16"/>
        </w:rPr>
        <w:t xml:space="preserve"> and other </w:t>
      </w:r>
      <w:proofErr w:type="gramStart"/>
      <w:r w:rsidRPr="001B7643">
        <w:rPr>
          <w:sz w:val="16"/>
          <w:szCs w:val="16"/>
        </w:rPr>
        <w:t>area</w:t>
      </w:r>
      <w:proofErr w:type="gramEnd"/>
      <w:r w:rsidRPr="001B7643">
        <w:rPr>
          <w:sz w:val="16"/>
          <w:szCs w:val="16"/>
        </w:rPr>
        <w:t xml:space="preserve"> to attend attractions like the McWayne Center, Civil Rights Museum, Water Parks, Coke Museum, etc. The annual budget is approximately $9,000 and individuals and local business make donations to support the ESTEEM program.</w:t>
      </w:r>
    </w:p>
    <w:p w14:paraId="19C7F476" w14:textId="77777777" w:rsidR="003F6FF2" w:rsidRDefault="003F6FF2" w:rsidP="003F6FF2">
      <w:pPr>
        <w:widowControl w:val="0"/>
        <w:kinsoku w:val="0"/>
        <w:overflowPunct w:val="0"/>
        <w:autoSpaceDE w:val="0"/>
        <w:autoSpaceDN w:val="0"/>
        <w:adjustRightInd w:val="0"/>
        <w:spacing w:line="260" w:lineRule="auto"/>
        <w:ind w:right="221"/>
        <w:rPr>
          <w:sz w:val="16"/>
          <w:szCs w:val="16"/>
        </w:rPr>
      </w:pPr>
    </w:p>
    <w:p w14:paraId="26FA157B" w14:textId="24F4C17A" w:rsidR="003F6FF2" w:rsidRPr="001B7643" w:rsidRDefault="003F6FF2" w:rsidP="003F6FF2">
      <w:pPr>
        <w:widowControl w:val="0"/>
        <w:numPr>
          <w:ilvl w:val="1"/>
          <w:numId w:val="42"/>
        </w:numPr>
        <w:tabs>
          <w:tab w:val="left" w:pos="1236"/>
        </w:tabs>
        <w:kinsoku w:val="0"/>
        <w:overflowPunct w:val="0"/>
        <w:autoSpaceDE w:val="0"/>
        <w:autoSpaceDN w:val="0"/>
        <w:adjustRightInd w:val="0"/>
        <w:spacing w:before="75" w:line="254" w:lineRule="auto"/>
        <w:ind w:left="1260" w:right="141" w:hanging="381"/>
        <w:rPr>
          <w:sz w:val="16"/>
          <w:szCs w:val="16"/>
        </w:rPr>
      </w:pPr>
      <w:r w:rsidRPr="001B7643">
        <w:rPr>
          <w:b/>
          <w:noProof/>
          <w:sz w:val="16"/>
          <w:szCs w:val="16"/>
        </w:rPr>
        <mc:AlternateContent>
          <mc:Choice Requires="wps">
            <w:drawing>
              <wp:anchor distT="0" distB="0" distL="114300" distR="114300" simplePos="0" relativeHeight="251667456" behindDoc="1" locked="0" layoutInCell="0" allowOverlap="1" wp14:anchorId="7E0A0DE1" wp14:editId="62C36447">
                <wp:simplePos x="0" y="0"/>
                <wp:positionH relativeFrom="page">
                  <wp:posOffset>3502660</wp:posOffset>
                </wp:positionH>
                <wp:positionV relativeFrom="paragraph">
                  <wp:posOffset>-102870</wp:posOffset>
                </wp:positionV>
                <wp:extent cx="641350" cy="12700"/>
                <wp:effectExtent l="6985" t="6350" r="889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0" cy="12700"/>
                        </a:xfrm>
                        <a:custGeom>
                          <a:avLst/>
                          <a:gdLst>
                            <a:gd name="T0" fmla="*/ 0 w 1010"/>
                            <a:gd name="T1" fmla="*/ 0 h 20"/>
                            <a:gd name="T2" fmla="*/ 1009 w 1010"/>
                            <a:gd name="T3" fmla="*/ 0 h 20"/>
                          </a:gdLst>
                          <a:ahLst/>
                          <a:cxnLst>
                            <a:cxn ang="0">
                              <a:pos x="T0" y="T1"/>
                            </a:cxn>
                            <a:cxn ang="0">
                              <a:pos x="T2" y="T3"/>
                            </a:cxn>
                          </a:cxnLst>
                          <a:rect l="0" t="0" r="r" b="b"/>
                          <a:pathLst>
                            <a:path w="1010" h="20">
                              <a:moveTo>
                                <a:pt x="0" y="0"/>
                              </a:moveTo>
                              <a:lnTo>
                                <a:pt x="1009" y="0"/>
                              </a:lnTo>
                            </a:path>
                          </a:pathLst>
                        </a:custGeom>
                        <a:noFill/>
                        <a:ln w="2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61CE27" id="Freeform: Shape 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5.8pt,-8.1pt,326.25pt,-8.1pt" coordsize="1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" o:allowincell="f" filled="f" strokeweight=".06333mm">
                <v:path arrowok="t" o:connecttype="custom" o:connectlocs="0,0;640715,0" o:connectangles="0,0"/>
                <w10:wrap anchorx="page"/>
              </v:polyline>
            </w:pict>
          </mc:Fallback>
        </mc:AlternateContent>
      </w:r>
      <w:r w:rsidRPr="001B7643">
        <w:rPr>
          <w:b/>
          <w:w w:val="105"/>
          <w:sz w:val="16"/>
          <w:szCs w:val="16"/>
        </w:rPr>
        <w:t>Section</w:t>
      </w:r>
      <w:r w:rsidRPr="001B7643">
        <w:rPr>
          <w:b/>
          <w:spacing w:val="2"/>
          <w:w w:val="105"/>
          <w:sz w:val="16"/>
          <w:szCs w:val="16"/>
        </w:rPr>
        <w:t xml:space="preserve"> </w:t>
      </w:r>
      <w:r w:rsidRPr="001B7643">
        <w:rPr>
          <w:b/>
          <w:w w:val="105"/>
          <w:sz w:val="16"/>
          <w:szCs w:val="16"/>
        </w:rPr>
        <w:t>3</w:t>
      </w:r>
      <w:r w:rsidRPr="001B7643">
        <w:rPr>
          <w:b/>
          <w:spacing w:val="-14"/>
          <w:w w:val="105"/>
          <w:sz w:val="16"/>
          <w:szCs w:val="16"/>
        </w:rPr>
        <w:t xml:space="preserve"> </w:t>
      </w:r>
      <w:r w:rsidRPr="001B7643">
        <w:rPr>
          <w:b/>
          <w:w w:val="105"/>
          <w:sz w:val="16"/>
          <w:szCs w:val="16"/>
        </w:rPr>
        <w:t>plan</w:t>
      </w:r>
      <w:r w:rsidRPr="001B7643">
        <w:rPr>
          <w:b/>
          <w:spacing w:val="12"/>
          <w:w w:val="105"/>
          <w:sz w:val="16"/>
          <w:szCs w:val="16"/>
        </w:rPr>
        <w:t xml:space="preserve"> </w:t>
      </w:r>
      <w:r w:rsidRPr="001B7643">
        <w:rPr>
          <w:b/>
          <w:w w:val="105"/>
          <w:sz w:val="16"/>
          <w:szCs w:val="16"/>
        </w:rPr>
        <w:t>and</w:t>
      </w:r>
      <w:r w:rsidRPr="001B7643">
        <w:rPr>
          <w:b/>
          <w:spacing w:val="4"/>
          <w:w w:val="105"/>
          <w:sz w:val="16"/>
          <w:szCs w:val="16"/>
        </w:rPr>
        <w:t xml:space="preserve"> </w:t>
      </w:r>
      <w:r w:rsidRPr="001B7643">
        <w:rPr>
          <w:b/>
          <w:w w:val="105"/>
          <w:sz w:val="16"/>
          <w:szCs w:val="16"/>
        </w:rPr>
        <w:t>goals</w:t>
      </w:r>
      <w:r w:rsidRPr="001B7643">
        <w:rPr>
          <w:w w:val="105"/>
          <w:sz w:val="16"/>
          <w:szCs w:val="16"/>
        </w:rPr>
        <w:t>.</w:t>
      </w:r>
      <w:r w:rsidRPr="001B7643">
        <w:rPr>
          <w:spacing w:val="41"/>
          <w:w w:val="105"/>
          <w:sz w:val="16"/>
          <w:szCs w:val="16"/>
        </w:rPr>
        <w:t xml:space="preserve"> </w:t>
      </w:r>
      <w:r w:rsidRPr="001B7643">
        <w:rPr>
          <w:w w:val="105"/>
          <w:sz w:val="16"/>
          <w:szCs w:val="16"/>
        </w:rPr>
        <w:t>The</w:t>
      </w:r>
      <w:r w:rsidRPr="001B7643">
        <w:rPr>
          <w:spacing w:val="-5"/>
          <w:w w:val="105"/>
          <w:sz w:val="16"/>
          <w:szCs w:val="16"/>
        </w:rPr>
        <w:t xml:space="preserve"> </w:t>
      </w:r>
      <w:r w:rsidRPr="001B7643">
        <w:rPr>
          <w:w w:val="105"/>
          <w:sz w:val="16"/>
          <w:szCs w:val="16"/>
        </w:rPr>
        <w:t>HA</w:t>
      </w:r>
      <w:r w:rsidRPr="001B7643">
        <w:rPr>
          <w:spacing w:val="6"/>
          <w:w w:val="105"/>
          <w:sz w:val="16"/>
          <w:szCs w:val="16"/>
        </w:rPr>
        <w:t xml:space="preserve"> </w:t>
      </w:r>
      <w:r w:rsidRPr="001B7643">
        <w:rPr>
          <w:w w:val="105"/>
          <w:sz w:val="16"/>
          <w:szCs w:val="16"/>
        </w:rPr>
        <w:t>is</w:t>
      </w:r>
      <w:r w:rsidRPr="001B7643">
        <w:rPr>
          <w:spacing w:val="-3"/>
          <w:w w:val="105"/>
          <w:sz w:val="16"/>
          <w:szCs w:val="16"/>
        </w:rPr>
        <w:t xml:space="preserve"> </w:t>
      </w:r>
      <w:r w:rsidRPr="001B7643">
        <w:rPr>
          <w:w w:val="105"/>
          <w:sz w:val="16"/>
          <w:szCs w:val="16"/>
        </w:rPr>
        <w:t>committed</w:t>
      </w:r>
      <w:r w:rsidRPr="001B7643">
        <w:rPr>
          <w:spacing w:val="4"/>
          <w:w w:val="105"/>
          <w:sz w:val="16"/>
          <w:szCs w:val="16"/>
        </w:rPr>
        <w:t xml:space="preserve"> </w:t>
      </w:r>
      <w:r w:rsidRPr="001B7643">
        <w:rPr>
          <w:w w:val="105"/>
          <w:sz w:val="16"/>
          <w:szCs w:val="16"/>
        </w:rPr>
        <w:t>to</w:t>
      </w:r>
      <w:r w:rsidRPr="001B7643">
        <w:rPr>
          <w:spacing w:val="-5"/>
          <w:w w:val="105"/>
          <w:sz w:val="16"/>
          <w:szCs w:val="16"/>
        </w:rPr>
        <w:t xml:space="preserve"> </w:t>
      </w:r>
      <w:r w:rsidRPr="001B7643">
        <w:rPr>
          <w:w w:val="105"/>
          <w:sz w:val="16"/>
          <w:szCs w:val="16"/>
        </w:rPr>
        <w:t>meeting</w:t>
      </w:r>
      <w:r w:rsidRPr="001B7643">
        <w:rPr>
          <w:spacing w:val="9"/>
          <w:w w:val="105"/>
          <w:sz w:val="16"/>
          <w:szCs w:val="16"/>
        </w:rPr>
        <w:t xml:space="preserve"> </w:t>
      </w:r>
      <w:r w:rsidRPr="001B7643">
        <w:rPr>
          <w:w w:val="105"/>
          <w:sz w:val="16"/>
          <w:szCs w:val="16"/>
        </w:rPr>
        <w:t>Section</w:t>
      </w:r>
      <w:r w:rsidRPr="001B7643">
        <w:rPr>
          <w:spacing w:val="-4"/>
          <w:w w:val="105"/>
          <w:sz w:val="16"/>
          <w:szCs w:val="16"/>
        </w:rPr>
        <w:t xml:space="preserve"> </w:t>
      </w:r>
      <w:r w:rsidRPr="001B7643">
        <w:rPr>
          <w:w w:val="105"/>
          <w:sz w:val="16"/>
          <w:szCs w:val="16"/>
        </w:rPr>
        <w:t>3</w:t>
      </w:r>
      <w:r w:rsidRPr="001B7643">
        <w:rPr>
          <w:spacing w:val="-5"/>
          <w:w w:val="105"/>
          <w:sz w:val="16"/>
          <w:szCs w:val="16"/>
        </w:rPr>
        <w:t xml:space="preserve"> </w:t>
      </w:r>
      <w:r w:rsidRPr="001B7643">
        <w:rPr>
          <w:w w:val="105"/>
          <w:sz w:val="16"/>
          <w:szCs w:val="16"/>
        </w:rPr>
        <w:t>goals</w:t>
      </w:r>
      <w:r w:rsidRPr="001B7643">
        <w:rPr>
          <w:spacing w:val="-2"/>
          <w:w w:val="105"/>
          <w:sz w:val="16"/>
          <w:szCs w:val="16"/>
        </w:rPr>
        <w:t xml:space="preserve"> </w:t>
      </w:r>
      <w:r w:rsidRPr="001B7643">
        <w:rPr>
          <w:w w:val="105"/>
          <w:sz w:val="16"/>
          <w:szCs w:val="16"/>
        </w:rPr>
        <w:t>and</w:t>
      </w:r>
      <w:r w:rsidRPr="001B7643">
        <w:rPr>
          <w:spacing w:val="-2"/>
          <w:w w:val="105"/>
          <w:sz w:val="16"/>
          <w:szCs w:val="16"/>
        </w:rPr>
        <w:t xml:space="preserve"> </w:t>
      </w:r>
      <w:r w:rsidR="000F50A0">
        <w:rPr>
          <w:w w:val="105"/>
          <w:sz w:val="16"/>
          <w:szCs w:val="16"/>
        </w:rPr>
        <w:t xml:space="preserve">has the reports ready to submit to HUD for fiscal year end June 30, </w:t>
      </w:r>
      <w:r w:rsidR="00C45D84">
        <w:rPr>
          <w:w w:val="105"/>
          <w:sz w:val="16"/>
          <w:szCs w:val="16"/>
        </w:rPr>
        <w:t>2023,</w:t>
      </w:r>
      <w:r w:rsidR="000F50A0">
        <w:rPr>
          <w:w w:val="105"/>
          <w:sz w:val="16"/>
          <w:szCs w:val="16"/>
        </w:rPr>
        <w:t xml:space="preserve"> when HUD makes the platform available. </w:t>
      </w:r>
      <w:r w:rsidRPr="001B7643">
        <w:rPr>
          <w:spacing w:val="-6"/>
          <w:w w:val="105"/>
          <w:sz w:val="16"/>
          <w:szCs w:val="16"/>
        </w:rPr>
        <w:t xml:space="preserve"> </w:t>
      </w:r>
      <w:r w:rsidRPr="001B7643">
        <w:rPr>
          <w:w w:val="105"/>
          <w:sz w:val="16"/>
          <w:szCs w:val="16"/>
        </w:rPr>
        <w:t>Also,</w:t>
      </w:r>
      <w:r w:rsidRPr="001B7643">
        <w:rPr>
          <w:spacing w:val="-4"/>
          <w:w w:val="105"/>
          <w:sz w:val="16"/>
          <w:szCs w:val="16"/>
        </w:rPr>
        <w:t xml:space="preserve"> </w:t>
      </w:r>
      <w:r w:rsidRPr="001B7643">
        <w:rPr>
          <w:w w:val="105"/>
          <w:sz w:val="16"/>
          <w:szCs w:val="16"/>
        </w:rPr>
        <w:t>the</w:t>
      </w:r>
      <w:r w:rsidRPr="001B7643">
        <w:rPr>
          <w:spacing w:val="-8"/>
          <w:w w:val="105"/>
          <w:sz w:val="16"/>
          <w:szCs w:val="16"/>
        </w:rPr>
        <w:t xml:space="preserve"> </w:t>
      </w:r>
      <w:r w:rsidRPr="001B7643">
        <w:rPr>
          <w:w w:val="105"/>
          <w:sz w:val="16"/>
          <w:szCs w:val="16"/>
        </w:rPr>
        <w:t>HA</w:t>
      </w:r>
      <w:r w:rsidRPr="001B7643">
        <w:rPr>
          <w:w w:val="102"/>
          <w:sz w:val="16"/>
          <w:szCs w:val="16"/>
        </w:rPr>
        <w:t xml:space="preserve"> </w:t>
      </w:r>
      <w:r w:rsidRPr="001B7643">
        <w:rPr>
          <w:w w:val="105"/>
          <w:sz w:val="16"/>
          <w:szCs w:val="16"/>
        </w:rPr>
        <w:t>does</w:t>
      </w:r>
      <w:r w:rsidRPr="001B7643">
        <w:rPr>
          <w:spacing w:val="-12"/>
          <w:w w:val="105"/>
          <w:sz w:val="16"/>
          <w:szCs w:val="16"/>
        </w:rPr>
        <w:t xml:space="preserve"> </w:t>
      </w:r>
      <w:r w:rsidRPr="001B7643">
        <w:rPr>
          <w:w w:val="105"/>
          <w:sz w:val="16"/>
          <w:szCs w:val="16"/>
        </w:rPr>
        <w:t>not</w:t>
      </w:r>
      <w:r w:rsidRPr="001B7643">
        <w:rPr>
          <w:spacing w:val="-9"/>
          <w:w w:val="105"/>
          <w:sz w:val="16"/>
          <w:szCs w:val="16"/>
        </w:rPr>
        <w:t xml:space="preserve"> </w:t>
      </w:r>
      <w:r w:rsidRPr="001B7643">
        <w:rPr>
          <w:w w:val="105"/>
          <w:sz w:val="16"/>
          <w:szCs w:val="16"/>
        </w:rPr>
        <w:t>have a</w:t>
      </w:r>
      <w:r w:rsidR="00C45D84">
        <w:rPr>
          <w:w w:val="105"/>
          <w:sz w:val="16"/>
          <w:szCs w:val="16"/>
        </w:rPr>
        <w:t>n</w:t>
      </w:r>
      <w:r w:rsidRPr="001B7643">
        <w:rPr>
          <w:spacing w:val="-16"/>
          <w:w w:val="105"/>
          <w:sz w:val="16"/>
          <w:szCs w:val="16"/>
        </w:rPr>
        <w:t xml:space="preserve"> </w:t>
      </w:r>
      <w:r w:rsidRPr="001B7643">
        <w:rPr>
          <w:w w:val="105"/>
          <w:sz w:val="16"/>
          <w:szCs w:val="16"/>
        </w:rPr>
        <w:t>FSS</w:t>
      </w:r>
      <w:r w:rsidRPr="001B7643">
        <w:rPr>
          <w:spacing w:val="-11"/>
          <w:w w:val="105"/>
          <w:sz w:val="16"/>
          <w:szCs w:val="16"/>
        </w:rPr>
        <w:t xml:space="preserve"> </w:t>
      </w:r>
      <w:r w:rsidRPr="001B7643">
        <w:rPr>
          <w:w w:val="105"/>
          <w:sz w:val="16"/>
          <w:szCs w:val="16"/>
        </w:rPr>
        <w:t>program.</w:t>
      </w:r>
    </w:p>
    <w:p w14:paraId="16AD4D7B" w14:textId="6316D584" w:rsidR="00F1473A" w:rsidRDefault="00F1473A" w:rsidP="00F1473A">
      <w:pPr>
        <w:tabs>
          <w:tab w:val="left" w:pos="360"/>
          <w:tab w:val="left" w:pos="1260"/>
        </w:tabs>
        <w:ind w:left="720"/>
        <w:rPr>
          <w:rStyle w:val="ptext-3"/>
          <w:color w:val="000000"/>
          <w:sz w:val="16"/>
          <w:szCs w:val="16"/>
        </w:rPr>
      </w:pPr>
    </w:p>
    <w:p w14:paraId="11821312" w14:textId="77777777" w:rsidR="00F1473A" w:rsidRDefault="00F1473A" w:rsidP="00F1473A">
      <w:pPr>
        <w:tabs>
          <w:tab w:val="left" w:pos="360"/>
          <w:tab w:val="left" w:pos="1260"/>
        </w:tabs>
        <w:ind w:left="720"/>
        <w:rPr>
          <w:rStyle w:val="ptext-3"/>
          <w:color w:val="000000"/>
          <w:sz w:val="16"/>
          <w:szCs w:val="16"/>
        </w:rPr>
      </w:pPr>
    </w:p>
    <w:p w14:paraId="46225389" w14:textId="3E32B405" w:rsidR="00F1473A" w:rsidRPr="00504A5D" w:rsidRDefault="000F50A0" w:rsidP="00504A5D">
      <w:pPr>
        <w:tabs>
          <w:tab w:val="left" w:pos="360"/>
          <w:tab w:val="left" w:pos="1260"/>
        </w:tabs>
        <w:ind w:left="720"/>
        <w:rPr>
          <w:color w:val="000000"/>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186312">
        <w:rPr>
          <w:b/>
          <w:bCs/>
          <w:color w:val="000000"/>
          <w:sz w:val="16"/>
          <w:szCs w:val="16"/>
        </w:rPr>
        <w:t>Safety and Crime Prevention</w:t>
      </w:r>
      <w:r w:rsidR="00736302">
        <w:rPr>
          <w:b/>
          <w:bCs/>
          <w:color w:val="000000"/>
          <w:sz w:val="16"/>
          <w:szCs w:val="16"/>
        </w:rPr>
        <w:t xml:space="preserve"> (VAWA)</w:t>
      </w:r>
      <w:r w:rsidR="00F1473A" w:rsidRPr="00186312">
        <w:rPr>
          <w:b/>
          <w:bCs/>
          <w:sz w:val="16"/>
          <w:szCs w:val="16"/>
        </w:rPr>
        <w:t xml:space="preserve">.  </w:t>
      </w:r>
      <w:r w:rsidR="00F1473A">
        <w:rPr>
          <w:b/>
          <w:bCs/>
          <w:sz w:val="16"/>
          <w:szCs w:val="16"/>
        </w:rPr>
        <w:t xml:space="preserve"> </w:t>
      </w:r>
      <w:r w:rsidR="00F1473A">
        <w:rPr>
          <w:sz w:val="16"/>
          <w:szCs w:val="16"/>
        </w:rPr>
        <w:t>D</w:t>
      </w:r>
      <w:r w:rsidR="00F1473A" w:rsidRPr="00186312">
        <w:rPr>
          <w:sz w:val="16"/>
          <w:szCs w:val="16"/>
        </w:rPr>
        <w:t xml:space="preserve">escribe the PHA’s plan for safety and crime prevention to ensure the safety of the public housing residents.  The statement must </w:t>
      </w:r>
      <w:r w:rsidR="00F1473A">
        <w:rPr>
          <w:sz w:val="16"/>
          <w:szCs w:val="16"/>
        </w:rPr>
        <w:t xml:space="preserve">provide development-by-development or jurisdiction wide-basis: </w:t>
      </w:r>
      <w:r w:rsidR="00F1473A" w:rsidRPr="00186312">
        <w:rPr>
          <w:sz w:val="16"/>
          <w:szCs w:val="16"/>
        </w:rPr>
        <w:t xml:space="preserve"> (</w:t>
      </w:r>
      <w:proofErr w:type="spellStart"/>
      <w:r w:rsidR="00F1473A" w:rsidRPr="00186312">
        <w:rPr>
          <w:sz w:val="16"/>
          <w:szCs w:val="16"/>
        </w:rPr>
        <w:t>i</w:t>
      </w:r>
      <w:proofErr w:type="spellEnd"/>
      <w:r w:rsidR="00F1473A" w:rsidRPr="00186312">
        <w:rPr>
          <w:sz w:val="16"/>
          <w:szCs w:val="16"/>
        </w:rPr>
        <w:t>)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w:t>
      </w:r>
      <w:r w:rsidR="00F1473A">
        <w:rPr>
          <w:sz w:val="16"/>
          <w:szCs w:val="16"/>
        </w:rPr>
        <w:t xml:space="preserve"> </w:t>
      </w:r>
      <w:r w:rsidR="00F1473A">
        <w:rPr>
          <w:bCs/>
          <w:sz w:val="16"/>
          <w:szCs w:val="16"/>
        </w:rPr>
        <w:t>(</w:t>
      </w:r>
      <w:hyperlink r:id="rId32" w:anchor="24:4.0.3.1.3.2.5.5" w:history="1">
        <w:r w:rsidR="00F1473A" w:rsidRPr="00273E0A">
          <w:rPr>
            <w:rStyle w:val="Hyperlink"/>
            <w:bCs/>
            <w:sz w:val="16"/>
            <w:szCs w:val="16"/>
          </w:rPr>
          <w:t>24 CFR §903.7(m)</w:t>
        </w:r>
      </w:hyperlink>
      <w:r w:rsidR="00F1473A">
        <w:rPr>
          <w:bCs/>
          <w:sz w:val="16"/>
          <w:szCs w:val="16"/>
        </w:rPr>
        <w:t xml:space="preserve">)  </w:t>
      </w:r>
      <w:r w:rsidR="00F1473A" w:rsidRPr="00186312">
        <w:rPr>
          <w:iCs/>
          <w:sz w:val="16"/>
          <w:szCs w:val="16"/>
        </w:rPr>
        <w:t xml:space="preserve">A description of:  </w:t>
      </w:r>
      <w:r w:rsidR="00F1473A" w:rsidRPr="00186312">
        <w:rPr>
          <w:b/>
          <w:bCs/>
          <w:iCs/>
          <w:sz w:val="16"/>
          <w:szCs w:val="16"/>
        </w:rPr>
        <w:t>1)</w:t>
      </w:r>
      <w:r w:rsidR="00F1473A"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00F1473A" w:rsidRPr="00186312">
        <w:rPr>
          <w:b/>
          <w:bCs/>
          <w:iCs/>
          <w:sz w:val="16"/>
          <w:szCs w:val="16"/>
        </w:rPr>
        <w:t>2)</w:t>
      </w:r>
      <w:r w:rsidR="00F1473A" w:rsidRPr="00186312">
        <w:rPr>
          <w:iCs/>
          <w:sz w:val="16"/>
          <w:szCs w:val="16"/>
        </w:rPr>
        <w:t xml:space="preserve"> Any activities, services, or programs provided or offered by a </w:t>
      </w:r>
      <w:r w:rsidR="00F1473A">
        <w:rPr>
          <w:iCs/>
          <w:sz w:val="16"/>
          <w:szCs w:val="16"/>
        </w:rPr>
        <w:t>PHA</w:t>
      </w:r>
      <w:r w:rsidR="00F1473A" w:rsidRPr="00186312">
        <w:rPr>
          <w:iCs/>
          <w:sz w:val="16"/>
          <w:szCs w:val="16"/>
        </w:rPr>
        <w:t xml:space="preserve"> that helps child and adult victims of domestic violence, dating violence, sexual assault, or stalking, to obtain or maintain housing; and </w:t>
      </w:r>
      <w:r w:rsidR="00F1473A" w:rsidRPr="00186312">
        <w:rPr>
          <w:b/>
          <w:bCs/>
          <w:iCs/>
          <w:sz w:val="16"/>
          <w:szCs w:val="16"/>
        </w:rPr>
        <w:t>3)</w:t>
      </w:r>
      <w:r w:rsidR="00F1473A"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sidR="00F1473A">
        <w:rPr>
          <w:iCs/>
          <w:sz w:val="16"/>
          <w:szCs w:val="16"/>
        </w:rPr>
        <w:t xml:space="preserve"> </w:t>
      </w:r>
      <w:r w:rsidR="00F1473A" w:rsidRPr="00BE5FE4">
        <w:rPr>
          <w:bCs/>
          <w:sz w:val="16"/>
          <w:szCs w:val="16"/>
        </w:rPr>
        <w:t>(</w:t>
      </w:r>
      <w:hyperlink r:id="rId33" w:anchor="24:4.0.3.1.3.2.5.5" w:history="1">
        <w:r w:rsidR="00F1473A" w:rsidRPr="00BE5FE4">
          <w:rPr>
            <w:rStyle w:val="Hyperlink"/>
            <w:bCs/>
            <w:sz w:val="16"/>
            <w:szCs w:val="16"/>
          </w:rPr>
          <w:t>24 CFR §903.7(m)(5)</w:t>
        </w:r>
      </w:hyperlink>
      <w:r w:rsidR="00F1473A" w:rsidRPr="00BE5FE4">
        <w:rPr>
          <w:bCs/>
          <w:sz w:val="16"/>
          <w:szCs w:val="16"/>
        </w:rPr>
        <w:t>)</w:t>
      </w:r>
      <w:r w:rsidR="00F1473A">
        <w:rPr>
          <w:bCs/>
          <w:sz w:val="16"/>
          <w:szCs w:val="16"/>
        </w:rPr>
        <w:t xml:space="preserve">   </w:t>
      </w:r>
    </w:p>
    <w:p w14:paraId="2DEB78E0" w14:textId="60CE4207" w:rsidR="00F1473A" w:rsidRDefault="00F1473A" w:rsidP="00F1473A">
      <w:pPr>
        <w:ind w:left="720"/>
        <w:rPr>
          <w:iCs/>
          <w:sz w:val="16"/>
          <w:szCs w:val="16"/>
        </w:rPr>
      </w:pPr>
    </w:p>
    <w:p w14:paraId="3D6E0ADC" w14:textId="77777777" w:rsidR="000F50A0" w:rsidRDefault="000F50A0" w:rsidP="000F50A0">
      <w:pPr>
        <w:ind w:left="720"/>
        <w:rPr>
          <w:b/>
          <w:bCs/>
          <w:sz w:val="16"/>
          <w:szCs w:val="16"/>
        </w:rPr>
      </w:pPr>
      <w:r w:rsidRPr="00931BBA">
        <w:rPr>
          <w:b/>
          <w:bCs/>
          <w:sz w:val="16"/>
          <w:szCs w:val="16"/>
        </w:rPr>
        <w:t>The HA supports the Violence Against Women and Justice Department Reauthorization Act (VAWA) 2005 and implemented procedures that prohibits the eviction of victims of domestic violence, dating violence, sexual assault, or stalking as those terms are defined in Section 3 of the United States Housing Act 1937 as amended by VAWA (42 U.S.C. 13925).</w:t>
      </w:r>
      <w:r>
        <w:rPr>
          <w:b/>
          <w:bCs/>
          <w:sz w:val="16"/>
          <w:szCs w:val="16"/>
        </w:rPr>
        <w:t xml:space="preserve">  Additional crime and safety prevention measures include:</w:t>
      </w:r>
    </w:p>
    <w:p w14:paraId="41A3764F" w14:textId="77777777" w:rsidR="000F50A0" w:rsidRDefault="000F50A0" w:rsidP="000F50A0">
      <w:pPr>
        <w:ind w:left="720"/>
        <w:rPr>
          <w:b/>
          <w:bCs/>
          <w:sz w:val="16"/>
          <w:szCs w:val="16"/>
        </w:rPr>
      </w:pPr>
    </w:p>
    <w:p w14:paraId="36FE8D1E" w14:textId="77777777" w:rsidR="000F50A0" w:rsidRDefault="000F50A0" w:rsidP="000F50A0">
      <w:pPr>
        <w:pStyle w:val="ListParagraph"/>
        <w:numPr>
          <w:ilvl w:val="0"/>
          <w:numId w:val="45"/>
        </w:numPr>
        <w:rPr>
          <w:sz w:val="16"/>
          <w:szCs w:val="16"/>
        </w:rPr>
      </w:pPr>
      <w:r w:rsidRPr="00931BBA">
        <w:rPr>
          <w:sz w:val="16"/>
          <w:szCs w:val="16"/>
        </w:rPr>
        <w:lastRenderedPageBreak/>
        <w:t xml:space="preserve">Contracting with the City of Gadsden Police Department for the services of four police officers to work exclusively within public housing.  The program is called the Community Policing Program (COP).  The COP program focus is on crime prevention and drug/gang prevention activities. </w:t>
      </w:r>
    </w:p>
    <w:p w14:paraId="5E787843" w14:textId="77777777" w:rsidR="000F50A0" w:rsidRPr="000C176B" w:rsidRDefault="000F50A0" w:rsidP="000F50A0">
      <w:pPr>
        <w:pStyle w:val="ListParagraph"/>
        <w:numPr>
          <w:ilvl w:val="0"/>
          <w:numId w:val="45"/>
        </w:numPr>
        <w:rPr>
          <w:sz w:val="16"/>
          <w:szCs w:val="16"/>
        </w:rPr>
      </w:pPr>
      <w:r w:rsidRPr="000C176B">
        <w:rPr>
          <w:sz w:val="16"/>
          <w:szCs w:val="16"/>
        </w:rPr>
        <w:t xml:space="preserve">Security Cameras were </w:t>
      </w:r>
      <w:r>
        <w:rPr>
          <w:sz w:val="16"/>
          <w:szCs w:val="16"/>
        </w:rPr>
        <w:t xml:space="preserve">originally </w:t>
      </w:r>
      <w:r w:rsidRPr="000C176B">
        <w:rPr>
          <w:sz w:val="16"/>
          <w:szCs w:val="16"/>
        </w:rPr>
        <w:t>installed in all developments in 2021.</w:t>
      </w:r>
      <w:r>
        <w:rPr>
          <w:sz w:val="16"/>
          <w:szCs w:val="16"/>
        </w:rPr>
        <w:t xml:space="preserve">  Additional cameras were added in 2022.</w:t>
      </w:r>
    </w:p>
    <w:p w14:paraId="4EAA7D4D" w14:textId="77777777" w:rsidR="000F50A0" w:rsidRPr="00931BBA" w:rsidRDefault="000F50A0" w:rsidP="000F50A0">
      <w:pPr>
        <w:pStyle w:val="ListParagraph"/>
        <w:numPr>
          <w:ilvl w:val="0"/>
          <w:numId w:val="45"/>
        </w:numPr>
        <w:rPr>
          <w:sz w:val="16"/>
          <w:szCs w:val="16"/>
        </w:rPr>
      </w:pPr>
      <w:r w:rsidRPr="00931BBA">
        <w:rPr>
          <w:sz w:val="16"/>
          <w:szCs w:val="16"/>
        </w:rPr>
        <w:t xml:space="preserve">Works with non-profit organizations who work with at-risk youth, adults, or </w:t>
      </w:r>
      <w:proofErr w:type="gramStart"/>
      <w:r w:rsidRPr="00931BBA">
        <w:rPr>
          <w:sz w:val="16"/>
          <w:szCs w:val="16"/>
        </w:rPr>
        <w:t>seniors</w:t>
      </w:r>
      <w:proofErr w:type="gramEnd"/>
      <w:r w:rsidRPr="00931BBA">
        <w:rPr>
          <w:sz w:val="16"/>
          <w:szCs w:val="16"/>
        </w:rPr>
        <w:t xml:space="preserve"> anti-drug and gang activity programs</w:t>
      </w:r>
    </w:p>
    <w:p w14:paraId="7D95E071" w14:textId="77777777" w:rsidR="000F50A0" w:rsidRDefault="000F50A0" w:rsidP="000F50A0">
      <w:pPr>
        <w:pStyle w:val="ListParagraph"/>
        <w:numPr>
          <w:ilvl w:val="0"/>
          <w:numId w:val="45"/>
        </w:numPr>
        <w:rPr>
          <w:sz w:val="16"/>
          <w:szCs w:val="16"/>
        </w:rPr>
      </w:pPr>
      <w:r w:rsidRPr="00931BBA">
        <w:rPr>
          <w:sz w:val="16"/>
          <w:szCs w:val="16"/>
        </w:rPr>
        <w:t>The HA also has Decorative Security fencing in Campbell Court, Gateway Village and Starnes Park and extra security lighting in all seven communities to help improve safety and security.</w:t>
      </w:r>
    </w:p>
    <w:p w14:paraId="79D03759" w14:textId="77777777" w:rsidR="000F50A0" w:rsidRPr="00931BBA" w:rsidRDefault="000F50A0" w:rsidP="000F50A0">
      <w:pPr>
        <w:ind w:left="720"/>
        <w:rPr>
          <w:sz w:val="16"/>
          <w:szCs w:val="16"/>
        </w:rPr>
      </w:pPr>
      <w:r>
        <w:rPr>
          <w:sz w:val="16"/>
          <w:szCs w:val="16"/>
        </w:rPr>
        <w:t xml:space="preserve">GGHA also coordinates with the local </w:t>
      </w:r>
      <w:r w:rsidRPr="00931BBA">
        <w:rPr>
          <w:sz w:val="16"/>
          <w:szCs w:val="16"/>
        </w:rPr>
        <w:t xml:space="preserve">police as follows: </w:t>
      </w:r>
    </w:p>
    <w:p w14:paraId="43E84B8A" w14:textId="77777777" w:rsidR="000F50A0" w:rsidRPr="00931BBA" w:rsidRDefault="000F50A0" w:rsidP="000F50A0">
      <w:pPr>
        <w:pStyle w:val="ListParagraph"/>
        <w:numPr>
          <w:ilvl w:val="0"/>
          <w:numId w:val="46"/>
        </w:numPr>
        <w:rPr>
          <w:sz w:val="16"/>
          <w:szCs w:val="16"/>
        </w:rPr>
      </w:pPr>
      <w:r w:rsidRPr="00931BBA">
        <w:rPr>
          <w:sz w:val="16"/>
          <w:szCs w:val="16"/>
        </w:rPr>
        <w:t xml:space="preserve">COP Officers are involved in the development, implementation, and/or ongoing evaluation of drug-elimination </w:t>
      </w:r>
      <w:proofErr w:type="gramStart"/>
      <w:r w:rsidRPr="00931BBA">
        <w:rPr>
          <w:sz w:val="16"/>
          <w:szCs w:val="16"/>
        </w:rPr>
        <w:t>plan</w:t>
      </w:r>
      <w:proofErr w:type="gramEnd"/>
    </w:p>
    <w:p w14:paraId="41A6D0DD" w14:textId="77777777" w:rsidR="000F50A0" w:rsidRPr="00931BBA" w:rsidRDefault="000F50A0" w:rsidP="000F50A0">
      <w:pPr>
        <w:pStyle w:val="ListParagraph"/>
        <w:numPr>
          <w:ilvl w:val="0"/>
          <w:numId w:val="46"/>
        </w:numPr>
        <w:rPr>
          <w:sz w:val="16"/>
          <w:szCs w:val="16"/>
        </w:rPr>
      </w:pPr>
      <w:r w:rsidRPr="00931BBA">
        <w:rPr>
          <w:sz w:val="16"/>
          <w:szCs w:val="16"/>
        </w:rPr>
        <w:t xml:space="preserve">COP Officers provide crime data to housing authority staff for analysis and action by </w:t>
      </w:r>
      <w:proofErr w:type="gramStart"/>
      <w:r w:rsidRPr="00931BBA">
        <w:rPr>
          <w:sz w:val="16"/>
          <w:szCs w:val="16"/>
        </w:rPr>
        <w:t>development</w:t>
      </w:r>
      <w:proofErr w:type="gramEnd"/>
    </w:p>
    <w:p w14:paraId="37A77F0F" w14:textId="77777777" w:rsidR="000F50A0" w:rsidRPr="00931BBA" w:rsidRDefault="000F50A0" w:rsidP="000F50A0">
      <w:pPr>
        <w:pStyle w:val="ListParagraph"/>
        <w:numPr>
          <w:ilvl w:val="0"/>
          <w:numId w:val="46"/>
        </w:numPr>
        <w:rPr>
          <w:sz w:val="16"/>
          <w:szCs w:val="16"/>
        </w:rPr>
      </w:pPr>
      <w:r w:rsidRPr="00931BBA">
        <w:rPr>
          <w:sz w:val="16"/>
          <w:szCs w:val="16"/>
        </w:rPr>
        <w:t xml:space="preserve">COP Officers have established a physical presence on housing authority property by working exclusively in Gadsden’s public housing.  </w:t>
      </w:r>
    </w:p>
    <w:p w14:paraId="2FC234F2" w14:textId="77777777" w:rsidR="000F50A0" w:rsidRPr="00931BBA" w:rsidRDefault="000F50A0" w:rsidP="000F50A0">
      <w:pPr>
        <w:pStyle w:val="ListParagraph"/>
        <w:numPr>
          <w:ilvl w:val="0"/>
          <w:numId w:val="46"/>
        </w:numPr>
        <w:rPr>
          <w:sz w:val="16"/>
          <w:szCs w:val="16"/>
        </w:rPr>
      </w:pPr>
      <w:r w:rsidRPr="00931BBA">
        <w:rPr>
          <w:sz w:val="16"/>
          <w:szCs w:val="16"/>
        </w:rPr>
        <w:t xml:space="preserve">COP Officers regularly testify in and otherwise support eviction </w:t>
      </w:r>
      <w:proofErr w:type="gramStart"/>
      <w:r w:rsidRPr="00931BBA">
        <w:rPr>
          <w:sz w:val="16"/>
          <w:szCs w:val="16"/>
        </w:rPr>
        <w:t>cases</w:t>
      </w:r>
      <w:proofErr w:type="gramEnd"/>
    </w:p>
    <w:p w14:paraId="4876013A" w14:textId="77777777" w:rsidR="000F50A0" w:rsidRPr="00931BBA" w:rsidRDefault="000F50A0" w:rsidP="000F50A0">
      <w:pPr>
        <w:pStyle w:val="ListParagraph"/>
        <w:numPr>
          <w:ilvl w:val="0"/>
          <w:numId w:val="46"/>
        </w:numPr>
        <w:rPr>
          <w:sz w:val="16"/>
          <w:szCs w:val="16"/>
        </w:rPr>
      </w:pPr>
      <w:r w:rsidRPr="00931BBA">
        <w:rPr>
          <w:sz w:val="16"/>
          <w:szCs w:val="16"/>
        </w:rPr>
        <w:t xml:space="preserve">COP Officers regularly meet with the HA management and </w:t>
      </w:r>
      <w:proofErr w:type="gramStart"/>
      <w:r w:rsidRPr="00931BBA">
        <w:rPr>
          <w:sz w:val="16"/>
          <w:szCs w:val="16"/>
        </w:rPr>
        <w:t>residents</w:t>
      </w:r>
      <w:proofErr w:type="gramEnd"/>
    </w:p>
    <w:p w14:paraId="7219FBB0" w14:textId="77777777" w:rsidR="000F50A0" w:rsidRDefault="000F50A0" w:rsidP="000F50A0">
      <w:pPr>
        <w:pStyle w:val="ListParagraph"/>
        <w:numPr>
          <w:ilvl w:val="0"/>
          <w:numId w:val="46"/>
        </w:numPr>
        <w:rPr>
          <w:sz w:val="16"/>
          <w:szCs w:val="16"/>
        </w:rPr>
      </w:pPr>
      <w:r w:rsidRPr="00931BBA">
        <w:rPr>
          <w:sz w:val="16"/>
          <w:szCs w:val="16"/>
        </w:rPr>
        <w:t>The HA executes an annual agreement with the City of Gadsden for policing services that are over and above the baseline law enforcement services required by the Cooperation Agreement.</w:t>
      </w:r>
    </w:p>
    <w:p w14:paraId="69D9852C" w14:textId="77777777" w:rsidR="000F50A0" w:rsidRPr="00931BBA" w:rsidRDefault="000F50A0" w:rsidP="000F50A0">
      <w:pPr>
        <w:pStyle w:val="ListParagraph"/>
        <w:numPr>
          <w:ilvl w:val="0"/>
          <w:numId w:val="46"/>
        </w:numPr>
        <w:rPr>
          <w:sz w:val="16"/>
          <w:szCs w:val="16"/>
        </w:rPr>
      </w:pPr>
      <w:r>
        <w:rPr>
          <w:sz w:val="16"/>
          <w:szCs w:val="16"/>
        </w:rPr>
        <w:t>COP Officers are notified of any VAWA issues and additional patrols in the area are made, if determined necessary.</w:t>
      </w:r>
    </w:p>
    <w:p w14:paraId="58D6DB19" w14:textId="77777777" w:rsidR="000F50A0" w:rsidRDefault="000F50A0" w:rsidP="000F50A0">
      <w:pPr>
        <w:ind w:left="720"/>
        <w:rPr>
          <w:iCs/>
          <w:sz w:val="16"/>
          <w:szCs w:val="16"/>
        </w:rPr>
      </w:pPr>
    </w:p>
    <w:p w14:paraId="63C7FB48" w14:textId="77777777" w:rsidR="000F50A0" w:rsidRDefault="000F50A0" w:rsidP="00F1473A">
      <w:pPr>
        <w:ind w:left="720"/>
        <w:rPr>
          <w:iCs/>
          <w:sz w:val="16"/>
          <w:szCs w:val="16"/>
        </w:rPr>
      </w:pPr>
    </w:p>
    <w:p w14:paraId="3D88F581" w14:textId="4D566255" w:rsidR="00F1473A" w:rsidRDefault="000F50A0" w:rsidP="00F1473A">
      <w:pPr>
        <w:ind w:left="720"/>
        <w:rPr>
          <w:i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89260E">
        <w:rPr>
          <w:rStyle w:val="ptext-3"/>
          <w:b/>
          <w:color w:val="000000"/>
          <w:sz w:val="16"/>
          <w:szCs w:val="16"/>
        </w:rPr>
        <w:t>P</w:t>
      </w:r>
      <w:r w:rsidR="00F1473A" w:rsidRPr="00186312">
        <w:rPr>
          <w:rStyle w:val="ptext-3"/>
          <w:b/>
          <w:color w:val="000000"/>
          <w:sz w:val="16"/>
          <w:szCs w:val="16"/>
        </w:rPr>
        <w:t>e</w:t>
      </w:r>
      <w:r w:rsidR="00F1473A" w:rsidRPr="00186312">
        <w:rPr>
          <w:b/>
          <w:bCs/>
          <w:color w:val="000000"/>
          <w:sz w:val="16"/>
          <w:szCs w:val="16"/>
        </w:rPr>
        <w:t>t</w:t>
      </w:r>
      <w:r w:rsidR="00F1473A">
        <w:rPr>
          <w:b/>
          <w:bCs/>
          <w:color w:val="000000"/>
          <w:sz w:val="16"/>
          <w:szCs w:val="16"/>
        </w:rPr>
        <w:t xml:space="preserve"> Policy</w:t>
      </w:r>
      <w:r w:rsidR="00F1473A" w:rsidRPr="00186312">
        <w:rPr>
          <w:b/>
          <w:bCs/>
          <w:color w:val="000000"/>
          <w:sz w:val="16"/>
          <w:szCs w:val="16"/>
        </w:rPr>
        <w:t>.</w:t>
      </w:r>
      <w:r w:rsidR="00F1473A">
        <w:rPr>
          <w:color w:val="000000"/>
          <w:sz w:val="16"/>
          <w:szCs w:val="16"/>
        </w:rPr>
        <w:t xml:space="preserve">  Describe the PHA’s </w:t>
      </w:r>
      <w:r w:rsidR="00F1473A" w:rsidRPr="00186312">
        <w:rPr>
          <w:color w:val="000000"/>
          <w:sz w:val="16"/>
          <w:szCs w:val="16"/>
        </w:rPr>
        <w:t>policies and requirements pertaining to the ownership of pets in public housing.</w:t>
      </w:r>
      <w:r w:rsidR="00F1473A">
        <w:rPr>
          <w:color w:val="000000"/>
          <w:sz w:val="16"/>
          <w:szCs w:val="16"/>
        </w:rPr>
        <w:t xml:space="preserve"> </w:t>
      </w:r>
      <w:r w:rsidR="00F1473A">
        <w:rPr>
          <w:bCs/>
          <w:sz w:val="16"/>
          <w:szCs w:val="16"/>
        </w:rPr>
        <w:t>(</w:t>
      </w:r>
      <w:hyperlink r:id="rId34" w:anchor="24:4.0.3.1.3.2.5.5" w:history="1">
        <w:r w:rsidR="00F1473A" w:rsidRPr="00273E0A">
          <w:rPr>
            <w:rStyle w:val="Hyperlink"/>
            <w:bCs/>
            <w:sz w:val="16"/>
            <w:szCs w:val="16"/>
          </w:rPr>
          <w:t>24 CFR §903.7(n)</w:t>
        </w:r>
      </w:hyperlink>
      <w:r w:rsidR="00F1473A">
        <w:rPr>
          <w:bCs/>
          <w:sz w:val="16"/>
          <w:szCs w:val="16"/>
        </w:rPr>
        <w:t xml:space="preserve">)   </w:t>
      </w:r>
    </w:p>
    <w:p w14:paraId="4A3F1E52" w14:textId="5F6017EF" w:rsidR="00F1473A" w:rsidRDefault="00F1473A" w:rsidP="00F1473A">
      <w:pPr>
        <w:ind w:left="720"/>
        <w:rPr>
          <w:iCs/>
          <w:sz w:val="16"/>
          <w:szCs w:val="16"/>
        </w:rPr>
      </w:pPr>
    </w:p>
    <w:p w14:paraId="32EA2C02" w14:textId="77777777" w:rsidR="000F50A0" w:rsidRPr="00B510CC" w:rsidRDefault="000F50A0" w:rsidP="000F50A0">
      <w:pPr>
        <w:ind w:left="720"/>
        <w:rPr>
          <w:b/>
          <w:iCs/>
          <w:sz w:val="16"/>
          <w:szCs w:val="16"/>
        </w:rPr>
      </w:pPr>
      <w:r w:rsidRPr="00B510CC">
        <w:rPr>
          <w:b/>
          <w:sz w:val="16"/>
          <w:szCs w:val="16"/>
        </w:rPr>
        <w:t xml:space="preserve">The final rule concerning Pet Ownership in Public Housing was published in the federal register on July 10, 2000.  The Birmingham HUD office had approved a Pet Policy governing the ownership of pets in public housing for Public Housing Authorities.  This policy was posted for resident comment and presented to the Resident Advisory Board for review and comment.  After modifying the Pet Policy to reflect comments made during the comment period the Pet Policy was adopted on August 29, 2000.  The Admissions and Continued Occupancy Policy was amended to incorporate the pet policy.   Also, approved was a Lease addendum for residents to execute that are approved for pet ownership.  The HA Pet policy </w:t>
      </w:r>
      <w:r>
        <w:rPr>
          <w:b/>
          <w:sz w:val="16"/>
          <w:szCs w:val="16"/>
        </w:rPr>
        <w:t>w</w:t>
      </w:r>
      <w:r w:rsidRPr="00B510CC">
        <w:rPr>
          <w:b/>
          <w:sz w:val="16"/>
          <w:szCs w:val="16"/>
        </w:rPr>
        <w:t xml:space="preserve">as revised on </w:t>
      </w:r>
      <w:r>
        <w:rPr>
          <w:b/>
          <w:sz w:val="16"/>
          <w:szCs w:val="16"/>
        </w:rPr>
        <w:t>May 30</w:t>
      </w:r>
      <w:r w:rsidRPr="00B510CC">
        <w:rPr>
          <w:b/>
          <w:sz w:val="16"/>
          <w:szCs w:val="16"/>
        </w:rPr>
        <w:t>, 20</w:t>
      </w:r>
      <w:r>
        <w:rPr>
          <w:b/>
          <w:sz w:val="16"/>
          <w:szCs w:val="16"/>
        </w:rPr>
        <w:t>17,</w:t>
      </w:r>
      <w:r w:rsidRPr="00B510CC">
        <w:rPr>
          <w:b/>
          <w:bCs/>
          <w:sz w:val="16"/>
          <w:szCs w:val="16"/>
        </w:rPr>
        <w:t xml:space="preserve"> to decrease the fees for pets</w:t>
      </w:r>
      <w:r>
        <w:rPr>
          <w:b/>
          <w:bCs/>
          <w:sz w:val="16"/>
          <w:szCs w:val="16"/>
        </w:rPr>
        <w:t xml:space="preserve"> and an Assistance Animal Policy was adopted</w:t>
      </w:r>
      <w:r w:rsidRPr="00B510CC">
        <w:rPr>
          <w:b/>
          <w:bCs/>
          <w:sz w:val="16"/>
          <w:szCs w:val="16"/>
        </w:rPr>
        <w:t xml:space="preserve">. </w:t>
      </w:r>
    </w:p>
    <w:p w14:paraId="04830F2F" w14:textId="77777777" w:rsidR="000F50A0" w:rsidRDefault="000F50A0" w:rsidP="00F1473A">
      <w:pPr>
        <w:ind w:left="720"/>
        <w:rPr>
          <w:iCs/>
          <w:sz w:val="16"/>
          <w:szCs w:val="16"/>
        </w:rPr>
      </w:pPr>
    </w:p>
    <w:p w14:paraId="727AFC10" w14:textId="1F0AFD96" w:rsidR="00F1473A" w:rsidRDefault="000F50A0" w:rsidP="00F1473A">
      <w:pPr>
        <w:ind w:left="720"/>
        <w:rPr>
          <w:i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186312">
        <w:rPr>
          <w:b/>
          <w:bCs/>
          <w:color w:val="000000"/>
          <w:sz w:val="16"/>
          <w:szCs w:val="16"/>
        </w:rPr>
        <w:t>A</w:t>
      </w:r>
      <w:r w:rsidR="00F1473A" w:rsidRPr="00186312">
        <w:rPr>
          <w:b/>
          <w:bCs/>
          <w:sz w:val="16"/>
          <w:szCs w:val="16"/>
        </w:rPr>
        <w:t>s</w:t>
      </w:r>
      <w:r w:rsidR="00F1473A" w:rsidRPr="00186312">
        <w:rPr>
          <w:b/>
          <w:bCs/>
          <w:color w:val="000000"/>
          <w:sz w:val="16"/>
          <w:szCs w:val="16"/>
        </w:rPr>
        <w:t xml:space="preserve">set Management.  </w:t>
      </w:r>
      <w:r w:rsidR="00F1473A">
        <w:rPr>
          <w:color w:val="000000"/>
          <w:sz w:val="16"/>
          <w:szCs w:val="16"/>
        </w:rPr>
        <w:t>S</w:t>
      </w:r>
      <w:r w:rsidR="00F1473A" w:rsidRPr="00186312">
        <w:rPr>
          <w:color w:val="000000"/>
          <w:sz w:val="16"/>
          <w:szCs w:val="16"/>
        </w:rPr>
        <w:t>tate</w:t>
      </w:r>
      <w:r w:rsidR="00F1473A">
        <w:rPr>
          <w:color w:val="000000"/>
          <w:sz w:val="16"/>
          <w:szCs w:val="16"/>
        </w:rPr>
        <w:t xml:space="preserve"> </w:t>
      </w:r>
      <w:r w:rsidR="00F1473A" w:rsidRPr="00186312">
        <w:rPr>
          <w:color w:val="000000"/>
          <w:sz w:val="16"/>
          <w:szCs w:val="16"/>
        </w:rPr>
        <w:t>how the agency will carry out its asset management functions with respect to the public housing inventory of the agency, including how the agency will plan for the long-term operating, capital investment, rehabilitation, modernization, disposition, and other needs for such inventory</w:t>
      </w:r>
      <w:r w:rsidR="00F1473A">
        <w:rPr>
          <w:color w:val="000000"/>
          <w:sz w:val="16"/>
          <w:szCs w:val="16"/>
        </w:rPr>
        <w:t xml:space="preserve">. </w:t>
      </w:r>
      <w:r w:rsidR="00F1473A">
        <w:rPr>
          <w:bCs/>
          <w:sz w:val="16"/>
          <w:szCs w:val="16"/>
        </w:rPr>
        <w:t>(</w:t>
      </w:r>
      <w:hyperlink r:id="rId35" w:anchor="24:4.0.3.1.3.2.5.5" w:history="1">
        <w:r w:rsidR="00F1473A" w:rsidRPr="00273E0A">
          <w:rPr>
            <w:rStyle w:val="Hyperlink"/>
            <w:bCs/>
            <w:sz w:val="16"/>
            <w:szCs w:val="16"/>
          </w:rPr>
          <w:t>24 CFR §903.7(q)</w:t>
        </w:r>
      </w:hyperlink>
      <w:r w:rsidR="00F1473A">
        <w:rPr>
          <w:bCs/>
          <w:sz w:val="16"/>
          <w:szCs w:val="16"/>
        </w:rPr>
        <w:t>)</w:t>
      </w:r>
    </w:p>
    <w:p w14:paraId="7324EE91" w14:textId="6FFF8F07" w:rsidR="00F1473A" w:rsidRDefault="00F1473A" w:rsidP="00F1473A">
      <w:pPr>
        <w:ind w:left="720"/>
        <w:rPr>
          <w:iCs/>
          <w:sz w:val="16"/>
          <w:szCs w:val="16"/>
        </w:rPr>
      </w:pPr>
    </w:p>
    <w:p w14:paraId="52B06F46" w14:textId="77777777" w:rsidR="000F50A0" w:rsidRDefault="000F50A0" w:rsidP="000F50A0">
      <w:pPr>
        <w:ind w:left="720"/>
        <w:rPr>
          <w:iCs/>
          <w:sz w:val="16"/>
          <w:szCs w:val="16"/>
        </w:rPr>
      </w:pPr>
      <w:r w:rsidRPr="001B7643">
        <w:rPr>
          <w:bCs/>
          <w:sz w:val="16"/>
          <w:szCs w:val="16"/>
        </w:rPr>
        <w:t xml:space="preserve">The HA </w:t>
      </w:r>
      <w:proofErr w:type="gramStart"/>
      <w:r w:rsidRPr="001B7643">
        <w:rPr>
          <w:bCs/>
          <w:sz w:val="16"/>
          <w:szCs w:val="16"/>
        </w:rPr>
        <w:t>has implemented</w:t>
      </w:r>
      <w:proofErr w:type="gramEnd"/>
      <w:r w:rsidRPr="001B7643">
        <w:rPr>
          <w:bCs/>
          <w:sz w:val="16"/>
          <w:szCs w:val="16"/>
        </w:rPr>
        <w:t xml:space="preserve"> project-based accounting and was fully operational for the period ending June 30, 2008.</w:t>
      </w:r>
      <w:r>
        <w:rPr>
          <w:bCs/>
          <w:sz w:val="16"/>
          <w:szCs w:val="16"/>
        </w:rPr>
        <w:t xml:space="preserve">  </w:t>
      </w:r>
      <w:r w:rsidRPr="001B7643">
        <w:rPr>
          <w:bCs/>
          <w:sz w:val="16"/>
          <w:szCs w:val="16"/>
        </w:rPr>
        <w:t xml:space="preserve">The HA submitted its plan and rationale for the assignment of the Asset Management (AMP) identification numbers to Mr. Ed Sprayberry on April 18, 2006, for asset management.  The HA </w:t>
      </w:r>
      <w:r>
        <w:rPr>
          <w:bCs/>
          <w:sz w:val="16"/>
          <w:szCs w:val="16"/>
        </w:rPr>
        <w:t>originally decided</w:t>
      </w:r>
      <w:r w:rsidRPr="001B7643">
        <w:rPr>
          <w:bCs/>
          <w:sz w:val="16"/>
          <w:szCs w:val="16"/>
        </w:rPr>
        <w:t xml:space="preserve"> to leave all developments as originally assigned by HUD and not group any developments. </w:t>
      </w:r>
      <w:r>
        <w:rPr>
          <w:bCs/>
          <w:sz w:val="16"/>
          <w:szCs w:val="16"/>
        </w:rPr>
        <w:t xml:space="preserve">Effective 7/1/2018 Northside (12 units, AL49-8) was combined with Colley Homes (AL49-1) . </w:t>
      </w:r>
      <w:r w:rsidRPr="001B7643">
        <w:rPr>
          <w:bCs/>
          <w:sz w:val="16"/>
          <w:szCs w:val="16"/>
        </w:rPr>
        <w:t xml:space="preserve">All employees, except the Executive Director, keep their time based on which community they are doing work and the expense charged </w:t>
      </w:r>
      <w:proofErr w:type="gramStart"/>
      <w:r w:rsidRPr="001B7643">
        <w:rPr>
          <w:bCs/>
          <w:sz w:val="16"/>
          <w:szCs w:val="16"/>
        </w:rPr>
        <w:t>to</w:t>
      </w:r>
      <w:proofErr w:type="gramEnd"/>
      <w:r w:rsidRPr="001B7643">
        <w:rPr>
          <w:bCs/>
          <w:sz w:val="16"/>
          <w:szCs w:val="16"/>
        </w:rPr>
        <w:t xml:space="preserve"> that </w:t>
      </w:r>
      <w:proofErr w:type="gramStart"/>
      <w:r w:rsidRPr="001B7643">
        <w:rPr>
          <w:bCs/>
          <w:sz w:val="16"/>
          <w:szCs w:val="16"/>
        </w:rPr>
        <w:t>particular development</w:t>
      </w:r>
      <w:proofErr w:type="gramEnd"/>
      <w:r w:rsidRPr="001B7643">
        <w:rPr>
          <w:bCs/>
          <w:sz w:val="16"/>
          <w:szCs w:val="16"/>
        </w:rPr>
        <w:t xml:space="preserve">. The Executive Director </w:t>
      </w:r>
      <w:proofErr w:type="gramStart"/>
      <w:r w:rsidRPr="001B7643">
        <w:rPr>
          <w:bCs/>
          <w:sz w:val="16"/>
          <w:szCs w:val="16"/>
        </w:rPr>
        <w:t>charges</w:t>
      </w:r>
      <w:proofErr w:type="gramEnd"/>
      <w:r w:rsidRPr="001B7643">
        <w:rPr>
          <w:bCs/>
          <w:sz w:val="16"/>
          <w:szCs w:val="16"/>
        </w:rPr>
        <w:t xml:space="preserve"> the Central Office. The HA has implemented development-based or </w:t>
      </w:r>
      <w:proofErr w:type="gramStart"/>
      <w:r w:rsidRPr="001B7643">
        <w:rPr>
          <w:bCs/>
          <w:sz w:val="16"/>
          <w:szCs w:val="16"/>
        </w:rPr>
        <w:t>project based</w:t>
      </w:r>
      <w:proofErr w:type="gramEnd"/>
      <w:r w:rsidRPr="001B7643">
        <w:rPr>
          <w:bCs/>
          <w:sz w:val="16"/>
          <w:szCs w:val="16"/>
        </w:rPr>
        <w:t xml:space="preserve"> accounting for each of its s</w:t>
      </w:r>
      <w:r>
        <w:rPr>
          <w:bCs/>
          <w:sz w:val="16"/>
          <w:szCs w:val="16"/>
        </w:rPr>
        <w:t>ix</w:t>
      </w:r>
      <w:r w:rsidRPr="001B7643">
        <w:rPr>
          <w:bCs/>
          <w:sz w:val="16"/>
          <w:szCs w:val="16"/>
        </w:rPr>
        <w:t xml:space="preserve"> developments, the Central Management Office and the Central Maintenance Office. The HA was fully operational with development-based or </w:t>
      </w:r>
      <w:proofErr w:type="gramStart"/>
      <w:r w:rsidRPr="001B7643">
        <w:rPr>
          <w:bCs/>
          <w:sz w:val="16"/>
          <w:szCs w:val="16"/>
        </w:rPr>
        <w:t>project based</w:t>
      </w:r>
      <w:proofErr w:type="gramEnd"/>
      <w:r w:rsidRPr="001B7643">
        <w:rPr>
          <w:bCs/>
          <w:sz w:val="16"/>
          <w:szCs w:val="16"/>
        </w:rPr>
        <w:t xml:space="preserve"> accounting for all developments, central management and central maintenance effective July 1, 2007.  Also, Mr. Gregory A. Byrne, Director, Financial Management Division, has informed the HA, via e-mail on July 12, 2006, as required under Pm Notice 2006-10, that the Identification of Projects for Asset Management for the Greater Gadsden Housing Authority was assigned new Asset Management Property (AMP) Grouping numbers.  The correspondence also indicated that </w:t>
      </w:r>
      <w:proofErr w:type="gramStart"/>
      <w:r w:rsidRPr="001B7643">
        <w:rPr>
          <w:bCs/>
          <w:sz w:val="16"/>
          <w:szCs w:val="16"/>
        </w:rPr>
        <w:t>the,</w:t>
      </w:r>
      <w:proofErr w:type="gramEnd"/>
      <w:r w:rsidRPr="001B7643">
        <w:rPr>
          <w:bCs/>
          <w:sz w:val="16"/>
          <w:szCs w:val="16"/>
        </w:rPr>
        <w:t xml:space="preserve"> "new project identification are deemed to be reasonable and were approved."</w:t>
      </w:r>
    </w:p>
    <w:p w14:paraId="3A1F0285" w14:textId="77777777" w:rsidR="000F50A0" w:rsidRDefault="000F50A0" w:rsidP="00F1473A">
      <w:pPr>
        <w:ind w:left="720"/>
        <w:rPr>
          <w:iCs/>
          <w:sz w:val="16"/>
          <w:szCs w:val="16"/>
        </w:rPr>
      </w:pPr>
    </w:p>
    <w:p w14:paraId="6AE11B26" w14:textId="2771AED0" w:rsidR="00F1473A" w:rsidRDefault="000F50A0" w:rsidP="00F1473A">
      <w:pPr>
        <w:ind w:left="720"/>
        <w:rPr>
          <w:i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Pr>
          <w:b/>
          <w:bCs/>
          <w:sz w:val="16"/>
          <w:szCs w:val="16"/>
        </w:rPr>
        <w:t xml:space="preserve">Substantial Deviation.  </w:t>
      </w:r>
      <w:r w:rsidR="00F1473A" w:rsidRPr="00F621D9">
        <w:rPr>
          <w:bCs/>
          <w:sz w:val="16"/>
          <w:szCs w:val="16"/>
        </w:rPr>
        <w:t>PHA must provide its</w:t>
      </w:r>
      <w:r w:rsidR="00F1473A">
        <w:rPr>
          <w:bCs/>
          <w:sz w:val="16"/>
          <w:szCs w:val="16"/>
        </w:rPr>
        <w:t xml:space="preserve"> </w:t>
      </w:r>
      <w:r w:rsidR="00F1473A" w:rsidRPr="00F621D9">
        <w:rPr>
          <w:bCs/>
          <w:sz w:val="16"/>
          <w:szCs w:val="16"/>
        </w:rPr>
        <w:t xml:space="preserve">criteria for determining a </w:t>
      </w:r>
      <w:r w:rsidR="00F1473A">
        <w:rPr>
          <w:bCs/>
          <w:sz w:val="16"/>
          <w:szCs w:val="16"/>
        </w:rPr>
        <w:t>“</w:t>
      </w:r>
      <w:r w:rsidR="00F1473A" w:rsidRPr="00F621D9">
        <w:rPr>
          <w:bCs/>
          <w:sz w:val="16"/>
          <w:szCs w:val="16"/>
        </w:rPr>
        <w:t>substantial deviation</w:t>
      </w:r>
      <w:r w:rsidR="00F1473A">
        <w:rPr>
          <w:bCs/>
          <w:sz w:val="16"/>
          <w:szCs w:val="16"/>
        </w:rPr>
        <w:t>”</w:t>
      </w:r>
      <w:r w:rsidR="00F1473A" w:rsidRPr="00F621D9">
        <w:rPr>
          <w:bCs/>
          <w:sz w:val="16"/>
          <w:szCs w:val="16"/>
        </w:rPr>
        <w:t xml:space="preserve"> </w:t>
      </w:r>
      <w:r w:rsidR="00F1473A">
        <w:rPr>
          <w:bCs/>
          <w:sz w:val="16"/>
          <w:szCs w:val="16"/>
        </w:rPr>
        <w:t>to</w:t>
      </w:r>
      <w:r w:rsidR="00F1473A" w:rsidRPr="00F621D9">
        <w:rPr>
          <w:bCs/>
          <w:sz w:val="16"/>
          <w:szCs w:val="16"/>
        </w:rPr>
        <w:t xml:space="preserve"> its 5-Year Plan.  </w:t>
      </w:r>
      <w:r w:rsidR="00F1473A" w:rsidRPr="00BE5FE4">
        <w:rPr>
          <w:bCs/>
          <w:sz w:val="16"/>
          <w:szCs w:val="16"/>
        </w:rPr>
        <w:t>(</w:t>
      </w:r>
      <w:hyperlink r:id="rId36" w:anchor="24:4.0.3.1.3.2.5.5" w:history="1">
        <w:r w:rsidR="00F1473A">
          <w:rPr>
            <w:rStyle w:val="Hyperlink"/>
            <w:bCs/>
            <w:sz w:val="16"/>
            <w:szCs w:val="16"/>
          </w:rPr>
          <w:t>24 CFR §903.7(r)(2</w:t>
        </w:r>
        <w:r w:rsidR="00F1473A" w:rsidRPr="00BE5FE4">
          <w:rPr>
            <w:rStyle w:val="Hyperlink"/>
            <w:bCs/>
            <w:sz w:val="16"/>
            <w:szCs w:val="16"/>
          </w:rPr>
          <w:t>)(</w:t>
        </w:r>
        <w:proofErr w:type="spellStart"/>
        <w:r w:rsidR="00F1473A" w:rsidRPr="00BE5FE4">
          <w:rPr>
            <w:rStyle w:val="Hyperlink"/>
            <w:bCs/>
            <w:sz w:val="16"/>
            <w:szCs w:val="16"/>
          </w:rPr>
          <w:t>i</w:t>
        </w:r>
        <w:proofErr w:type="spellEnd"/>
        <w:r w:rsidR="00F1473A" w:rsidRPr="00BE5FE4">
          <w:rPr>
            <w:rStyle w:val="Hyperlink"/>
            <w:bCs/>
            <w:sz w:val="16"/>
            <w:szCs w:val="16"/>
          </w:rPr>
          <w:t>)</w:t>
        </w:r>
      </w:hyperlink>
      <w:r w:rsidR="00F1473A" w:rsidRPr="00BE5FE4">
        <w:rPr>
          <w:bCs/>
          <w:sz w:val="16"/>
          <w:szCs w:val="16"/>
        </w:rPr>
        <w:t xml:space="preserve">)   </w:t>
      </w:r>
    </w:p>
    <w:p w14:paraId="58DB5EFD" w14:textId="2C512271" w:rsidR="00F1473A" w:rsidRDefault="00F1473A" w:rsidP="00F1473A">
      <w:pPr>
        <w:ind w:left="720"/>
        <w:rPr>
          <w:iCs/>
          <w:sz w:val="16"/>
          <w:szCs w:val="16"/>
        </w:rPr>
      </w:pPr>
    </w:p>
    <w:p w14:paraId="2639B9A3" w14:textId="07E03117" w:rsidR="000F50A0" w:rsidRDefault="000F50A0" w:rsidP="000F50A0">
      <w:pPr>
        <w:ind w:left="720"/>
        <w:jc w:val="both"/>
      </w:pPr>
      <w:r w:rsidRPr="00B510CC">
        <w:rPr>
          <w:b/>
          <w:bCs/>
          <w:sz w:val="16"/>
          <w:szCs w:val="16"/>
        </w:rPr>
        <w:t xml:space="preserve">Substantial Deviation is defined in the HA’s 5-Year Plan form HUD-50075-5Y as, </w:t>
      </w:r>
    </w:p>
    <w:p w14:paraId="0F9370AB" w14:textId="77777777" w:rsidR="000F50A0" w:rsidRPr="003D32E4" w:rsidRDefault="000F50A0" w:rsidP="000F50A0">
      <w:pPr>
        <w:ind w:left="720"/>
        <w:jc w:val="both"/>
        <w:rPr>
          <w:sz w:val="18"/>
          <w:szCs w:val="18"/>
        </w:rPr>
      </w:pPr>
    </w:p>
    <w:p w14:paraId="26560A6B" w14:textId="77777777" w:rsidR="000F50A0" w:rsidRDefault="000F50A0" w:rsidP="000F50A0">
      <w:pPr>
        <w:ind w:left="720"/>
        <w:rPr>
          <w:iCs/>
          <w:sz w:val="16"/>
          <w:szCs w:val="16"/>
        </w:rPr>
      </w:pPr>
      <w:r w:rsidRPr="00B510CC">
        <w:rPr>
          <w:b/>
          <w:bCs/>
          <w:sz w:val="16"/>
          <w:szCs w:val="16"/>
        </w:rPr>
        <w:t>“</w:t>
      </w:r>
      <w:r w:rsidRPr="00B510CC">
        <w:rPr>
          <w:b/>
          <w:sz w:val="16"/>
          <w:szCs w:val="16"/>
        </w:rPr>
        <w:t xml:space="preserve">A “substantial deviation” to the 5-Year Plan is an overall change in the direction of the Authority pertaining to the Authority’s mission and goals.   For example, deleting an existing mission/goal or adding a new mission/goal for the HA would constitute a substantial deviation.   The HA does not plan to have any </w:t>
      </w:r>
      <w:r w:rsidRPr="00B510CC">
        <w:rPr>
          <w:b/>
          <w:bCs/>
          <w:sz w:val="16"/>
          <w:szCs w:val="16"/>
        </w:rPr>
        <w:t>Substantial Deviation to the Annual or 5-Year Plan.”</w:t>
      </w:r>
    </w:p>
    <w:p w14:paraId="3FA309DD" w14:textId="77777777" w:rsidR="000F50A0" w:rsidRDefault="000F50A0" w:rsidP="00F1473A">
      <w:pPr>
        <w:ind w:left="720"/>
        <w:rPr>
          <w:iCs/>
          <w:sz w:val="16"/>
          <w:szCs w:val="16"/>
        </w:rPr>
      </w:pPr>
    </w:p>
    <w:p w14:paraId="72D7F62F" w14:textId="0404B07B" w:rsidR="00F1473A" w:rsidRDefault="000F50A0" w:rsidP="00F1473A">
      <w:pPr>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D44FEF">
        <w:rPr>
          <w:b/>
          <w:bCs/>
          <w:sz w:val="16"/>
          <w:szCs w:val="16"/>
        </w:rPr>
        <w:t>Significant Amendment/Modification</w:t>
      </w:r>
      <w:r w:rsidR="00F1473A" w:rsidRPr="00F621D9">
        <w:rPr>
          <w:bCs/>
          <w:sz w:val="16"/>
          <w:szCs w:val="16"/>
        </w:rPr>
        <w:t xml:space="preserve">. </w:t>
      </w:r>
      <w:r w:rsidR="00F1473A">
        <w:rPr>
          <w:bCs/>
          <w:sz w:val="16"/>
          <w:szCs w:val="16"/>
        </w:rPr>
        <w:t xml:space="preserve"> </w:t>
      </w:r>
      <w:r w:rsidR="00F1473A" w:rsidRPr="00F621D9">
        <w:rPr>
          <w:bCs/>
          <w:sz w:val="16"/>
          <w:szCs w:val="16"/>
        </w:rPr>
        <w:t xml:space="preserve">PHA must provide its criteria for determining a “Significant Amendment or Modification” to its </w:t>
      </w:r>
      <w:r w:rsidR="00F1473A">
        <w:rPr>
          <w:bCs/>
          <w:sz w:val="16"/>
          <w:szCs w:val="16"/>
        </w:rPr>
        <w:t xml:space="preserve">5-Year and </w:t>
      </w:r>
      <w:r w:rsidR="00F1473A" w:rsidRPr="00F621D9">
        <w:rPr>
          <w:bCs/>
          <w:sz w:val="16"/>
          <w:szCs w:val="16"/>
        </w:rPr>
        <w:t xml:space="preserve">Annual </w:t>
      </w:r>
      <w:r w:rsidR="00E0191C" w:rsidRPr="00F621D9">
        <w:rPr>
          <w:bCs/>
          <w:sz w:val="16"/>
          <w:szCs w:val="16"/>
        </w:rPr>
        <w:t>Plan</w:t>
      </w:r>
      <w:r w:rsidR="00E0191C">
        <w:rPr>
          <w:bCs/>
          <w:sz w:val="16"/>
          <w:szCs w:val="16"/>
        </w:rPr>
        <w:t>.</w:t>
      </w:r>
      <w:r w:rsidR="00E0191C" w:rsidRPr="00547CD0">
        <w:rPr>
          <w:bCs/>
          <w:sz w:val="16"/>
          <w:szCs w:val="16"/>
          <w:u w:val="single"/>
        </w:rPr>
        <w:t xml:space="preserve"> </w:t>
      </w:r>
      <w:r w:rsidR="00E0191C" w:rsidRPr="002273FE">
        <w:rPr>
          <w:bCs/>
          <w:sz w:val="16"/>
          <w:szCs w:val="16"/>
        </w:rPr>
        <w:t>For</w:t>
      </w:r>
      <w:r w:rsidR="00547CD0" w:rsidRPr="002273FE">
        <w:rPr>
          <w:bCs/>
          <w:sz w:val="16"/>
          <w:szCs w:val="16"/>
        </w:rPr>
        <w:t xml:space="preserve"> modifications resulting from the Rental Assistance Demonstration (RAD) program, refer to the ‘Sample PHA Plan Amendment’ found in Notice PIH-2012-32</w:t>
      </w:r>
      <w:r w:rsidR="003C6B08" w:rsidRPr="002273FE">
        <w:rPr>
          <w:bCs/>
          <w:sz w:val="16"/>
          <w:szCs w:val="16"/>
        </w:rPr>
        <w:t xml:space="preserve"> REV-</w:t>
      </w:r>
      <w:r w:rsidR="00596FB1">
        <w:rPr>
          <w:bCs/>
          <w:sz w:val="16"/>
          <w:szCs w:val="16"/>
        </w:rPr>
        <w:t>3</w:t>
      </w:r>
      <w:r w:rsidR="003C6B08" w:rsidRPr="002273FE">
        <w:rPr>
          <w:bCs/>
          <w:sz w:val="16"/>
          <w:szCs w:val="16"/>
        </w:rPr>
        <w:t>, successor RAD Implementation Notices, or other RAD Notices</w:t>
      </w:r>
      <w:r w:rsidR="00547CD0" w:rsidRPr="002273FE">
        <w:rPr>
          <w:bCs/>
          <w:sz w:val="16"/>
          <w:szCs w:val="16"/>
        </w:rPr>
        <w:t>.</w:t>
      </w:r>
    </w:p>
    <w:p w14:paraId="620C66F4" w14:textId="0CD46E37" w:rsidR="0026087F" w:rsidRDefault="0026087F" w:rsidP="00F1473A">
      <w:pPr>
        <w:tabs>
          <w:tab w:val="left" w:pos="360"/>
          <w:tab w:val="left" w:pos="720"/>
        </w:tabs>
        <w:rPr>
          <w:bCs/>
          <w:sz w:val="16"/>
          <w:szCs w:val="16"/>
        </w:rPr>
      </w:pPr>
    </w:p>
    <w:p w14:paraId="5353445F" w14:textId="77777777" w:rsidR="000F50A0" w:rsidRPr="003D32E4" w:rsidRDefault="000F50A0" w:rsidP="000F50A0">
      <w:pPr>
        <w:ind w:left="720"/>
        <w:rPr>
          <w:iCs/>
          <w:sz w:val="16"/>
          <w:szCs w:val="16"/>
        </w:rPr>
      </w:pPr>
      <w:r w:rsidRPr="00965049">
        <w:rPr>
          <w:b/>
          <w:bCs/>
          <w:iCs/>
          <w:sz w:val="16"/>
          <w:szCs w:val="16"/>
        </w:rPr>
        <w:t>Significant Amendment/Modification</w:t>
      </w:r>
      <w:r w:rsidRPr="003D32E4">
        <w:rPr>
          <w:b/>
          <w:bCs/>
          <w:iCs/>
          <w:sz w:val="16"/>
          <w:szCs w:val="16"/>
        </w:rPr>
        <w:t xml:space="preserve">, </w:t>
      </w:r>
      <w:r w:rsidRPr="003D32E4">
        <w:rPr>
          <w:sz w:val="16"/>
          <w:szCs w:val="16"/>
        </w:rPr>
        <w:t>A “Significant Amendment or Modification” to the Annual Plan is a substantial change in a policy or policies pertaining to the operation of the Authority.  This includes the following:  Significant changes to the rent or admission policies outlined in the Authority’s Admissions and Continued Occupancy Policy or Section 8 Administrative Plan (example: Change to Tenant Selection and Assignment Policy).  Changes regarding demolition, disposition, designation, or conversion activities.  Substantial changes to any proposed activities or policies described in the agency plan that would significantly affect services or programs provided to residents (Example: Discontinuing the COP program). This definition does not include budget revisions, changes in organizational structure, changes resulting from HUD-imposed regulations, or minor policy changes.</w:t>
      </w:r>
    </w:p>
    <w:p w14:paraId="3C72C661" w14:textId="77777777" w:rsidR="000F50A0" w:rsidRDefault="000F50A0" w:rsidP="000F50A0">
      <w:pPr>
        <w:tabs>
          <w:tab w:val="left" w:pos="360"/>
          <w:tab w:val="left" w:pos="720"/>
        </w:tabs>
        <w:rPr>
          <w:b/>
          <w:bCs/>
          <w:sz w:val="16"/>
          <w:szCs w:val="16"/>
        </w:rPr>
      </w:pPr>
    </w:p>
    <w:p w14:paraId="1A315739" w14:textId="77777777" w:rsidR="000F50A0" w:rsidRDefault="000F50A0" w:rsidP="000F50A0">
      <w:pPr>
        <w:numPr>
          <w:ilvl w:val="12"/>
          <w:numId w:val="0"/>
        </w:numPr>
        <w:ind w:left="720"/>
        <w:rPr>
          <w:sz w:val="18"/>
          <w:szCs w:val="18"/>
        </w:rPr>
      </w:pPr>
      <w:r w:rsidRPr="003D32E4">
        <w:rPr>
          <w:b/>
          <w:bCs/>
          <w:sz w:val="18"/>
          <w:szCs w:val="18"/>
        </w:rPr>
        <w:t>Capital Fund Program Definition</w:t>
      </w:r>
      <w:r w:rsidRPr="003D32E4">
        <w:rPr>
          <w:sz w:val="18"/>
          <w:szCs w:val="18"/>
        </w:rPr>
        <w:t xml:space="preserve">:  The addition of a proposed demolition, disposition, homeownership, Capital Fund Financing, development, or mixed finance proposal.  Adding a new Capital Fund Project or work item to the </w:t>
      </w:r>
      <w:proofErr w:type="gramStart"/>
      <w:r w:rsidRPr="003D32E4">
        <w:rPr>
          <w:sz w:val="18"/>
          <w:szCs w:val="18"/>
        </w:rPr>
        <w:t>Plan that</w:t>
      </w:r>
      <w:proofErr w:type="gramEnd"/>
      <w:r w:rsidRPr="003D32E4">
        <w:rPr>
          <w:sz w:val="18"/>
          <w:szCs w:val="18"/>
        </w:rPr>
        <w:t xml:space="preserve"> would require more than 5% of the annual Capital Fund appropriation.  Emergencies and repairs needed as part of ongoing CFP work (example: termite damage) are not considered significant amendments/Modifications. </w:t>
      </w:r>
    </w:p>
    <w:p w14:paraId="71EBF354" w14:textId="77777777" w:rsidR="000F50A0" w:rsidRDefault="000F50A0" w:rsidP="000F50A0">
      <w:pPr>
        <w:rPr>
          <w:b/>
          <w:bCs/>
          <w:sz w:val="16"/>
          <w:szCs w:val="16"/>
        </w:rPr>
      </w:pPr>
    </w:p>
    <w:p w14:paraId="10D67E7A" w14:textId="77777777" w:rsidR="00F1473A" w:rsidRDefault="0026087F" w:rsidP="00F1473A">
      <w:pPr>
        <w:tabs>
          <w:tab w:val="left" w:pos="360"/>
          <w:tab w:val="left" w:pos="720"/>
        </w:tabs>
        <w:rPr>
          <w:bCs/>
          <w:sz w:val="16"/>
          <w:szCs w:val="16"/>
        </w:rPr>
      </w:pPr>
      <w:r>
        <w:rPr>
          <w:bCs/>
          <w:sz w:val="16"/>
          <w:szCs w:val="16"/>
        </w:rPr>
        <w:tab/>
      </w:r>
      <w:r>
        <w:rPr>
          <w:bCs/>
          <w:sz w:val="16"/>
          <w:szCs w:val="16"/>
        </w:rPr>
        <w:tab/>
      </w:r>
      <w:r w:rsidR="00F1473A">
        <w:rPr>
          <w:bCs/>
          <w:sz w:val="16"/>
          <w:szCs w:val="16"/>
        </w:rPr>
        <w:t>If any boxes are marked “yes”, describe the revision(s) to those element(s) in the space provided.</w:t>
      </w:r>
    </w:p>
    <w:p w14:paraId="0FBECE03" w14:textId="77777777" w:rsidR="00BD55B4" w:rsidRDefault="00BD55B4" w:rsidP="00F1473A">
      <w:pPr>
        <w:tabs>
          <w:tab w:val="left" w:pos="360"/>
          <w:tab w:val="left" w:pos="720"/>
        </w:tabs>
        <w:rPr>
          <w:bCs/>
          <w:sz w:val="16"/>
          <w:szCs w:val="16"/>
        </w:rPr>
      </w:pPr>
    </w:p>
    <w:p w14:paraId="25F20BB4" w14:textId="77777777" w:rsidR="00BD55B4" w:rsidRPr="00B774DD" w:rsidRDefault="00BD55B4" w:rsidP="00BD55B4">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Pr>
          <w:sz w:val="16"/>
          <w:szCs w:val="16"/>
        </w:rPr>
        <w:t xml:space="preserve"> submit a Deconcentration Policy</w:t>
      </w:r>
      <w:r w:rsidRPr="00B774DD">
        <w:rPr>
          <w:sz w:val="16"/>
          <w:szCs w:val="16"/>
        </w:rPr>
        <w:t xml:space="preserve"> for Field Office review.  For additional guidance on what a PHA must do to deconcentrate poverty in its development and comply with fair housing requirements, see </w:t>
      </w:r>
      <w:hyperlink r:id="rId37"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8" w:anchor="24:4.0.3.1.3.2.5.9" w:history="1">
        <w:r>
          <w:rPr>
            <w:rStyle w:val="Hyperlink"/>
            <w:bCs/>
            <w:sz w:val="16"/>
            <w:szCs w:val="16"/>
          </w:rPr>
          <w:t>24 CFR §903.23(b)</w:t>
        </w:r>
      </w:hyperlink>
      <w:r>
        <w:rPr>
          <w:bCs/>
          <w:sz w:val="16"/>
          <w:szCs w:val="16"/>
        </w:rPr>
        <w:t>)</w:t>
      </w:r>
    </w:p>
    <w:p w14:paraId="51B7BE39" w14:textId="77777777" w:rsidR="00F1473A" w:rsidRPr="000407BF" w:rsidRDefault="00F1473A" w:rsidP="000407BF">
      <w:pPr>
        <w:rPr>
          <w:b/>
          <w:bCs/>
          <w:sz w:val="16"/>
          <w:szCs w:val="16"/>
        </w:rPr>
      </w:pPr>
    </w:p>
    <w:p w14:paraId="110975A3" w14:textId="77777777" w:rsidR="00F1473A" w:rsidRPr="009708CB" w:rsidRDefault="00F1473A" w:rsidP="00F1473A">
      <w:pPr>
        <w:ind w:left="720" w:hanging="540"/>
        <w:rPr>
          <w:b/>
          <w:bCs/>
          <w:sz w:val="16"/>
          <w:szCs w:val="16"/>
        </w:rPr>
      </w:pPr>
      <w:r>
        <w:rPr>
          <w:b/>
          <w:bCs/>
          <w:sz w:val="16"/>
          <w:szCs w:val="16"/>
        </w:rPr>
        <w:t>B.</w:t>
      </w:r>
      <w:r w:rsidR="007F0DAE">
        <w:rPr>
          <w:b/>
          <w:bCs/>
          <w:sz w:val="16"/>
          <w:szCs w:val="16"/>
        </w:rPr>
        <w:t>2</w:t>
      </w:r>
      <w:r>
        <w:rPr>
          <w:b/>
          <w:bCs/>
          <w:sz w:val="16"/>
          <w:szCs w:val="16"/>
        </w:rPr>
        <w:t xml:space="preserve">  </w:t>
      </w:r>
      <w:r>
        <w:rPr>
          <w:b/>
          <w:bCs/>
          <w:sz w:val="16"/>
          <w:szCs w:val="16"/>
        </w:rPr>
        <w:tab/>
        <w:t xml:space="preserve">New Activities.  </w:t>
      </w:r>
      <w:r>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32F2BB64" w14:textId="77777777" w:rsidR="00F1473A" w:rsidRDefault="00F1473A" w:rsidP="00F1473A">
      <w:pPr>
        <w:rPr>
          <w:sz w:val="16"/>
          <w:szCs w:val="16"/>
        </w:rPr>
      </w:pPr>
    </w:p>
    <w:p w14:paraId="250BC89E" w14:textId="1C129887" w:rsidR="00F1473A" w:rsidRDefault="000F50A0" w:rsidP="00F1473A">
      <w:pPr>
        <w:ind w:left="720"/>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3C6B08" w:rsidRPr="00186312">
        <w:rPr>
          <w:b/>
          <w:bCs/>
          <w:sz w:val="16"/>
          <w:szCs w:val="16"/>
        </w:rPr>
        <w:t>H</w:t>
      </w:r>
      <w:r w:rsidR="003C6B08">
        <w:rPr>
          <w:b/>
          <w:bCs/>
          <w:sz w:val="16"/>
          <w:szCs w:val="16"/>
        </w:rPr>
        <w:t>OPE</w:t>
      </w:r>
      <w:r w:rsidR="003C6B08" w:rsidRPr="00186312">
        <w:rPr>
          <w:b/>
          <w:bCs/>
          <w:sz w:val="16"/>
          <w:szCs w:val="16"/>
        </w:rPr>
        <w:t xml:space="preserve"> </w:t>
      </w:r>
      <w:r w:rsidR="00F1473A" w:rsidRPr="00186312">
        <w:rPr>
          <w:b/>
          <w:bCs/>
          <w:sz w:val="16"/>
          <w:szCs w:val="16"/>
        </w:rPr>
        <w:t>VI</w:t>
      </w:r>
      <w:r w:rsidR="00A86D86">
        <w:rPr>
          <w:b/>
          <w:bCs/>
          <w:sz w:val="16"/>
          <w:szCs w:val="16"/>
        </w:rPr>
        <w:t xml:space="preserve"> or Choice Neighborhoods</w:t>
      </w:r>
      <w:r w:rsidR="00F1473A">
        <w:rPr>
          <w:b/>
          <w:bCs/>
          <w:sz w:val="16"/>
          <w:szCs w:val="16"/>
        </w:rPr>
        <w:t>.  1</w:t>
      </w:r>
      <w:r w:rsidR="00F1473A" w:rsidRPr="00186312">
        <w:rPr>
          <w:rStyle w:val="enum"/>
          <w:color w:val="000000"/>
          <w:sz w:val="16"/>
          <w:szCs w:val="16"/>
        </w:rPr>
        <w:t>)</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housing (including project number (if known) and unit count) for which the PHA will apply for HOPE VI</w:t>
      </w:r>
      <w:r w:rsidR="00A86D86">
        <w:rPr>
          <w:rStyle w:val="ptext-3"/>
          <w:color w:val="000000"/>
          <w:sz w:val="16"/>
          <w:szCs w:val="16"/>
        </w:rPr>
        <w:t xml:space="preserve"> or Choice Neighborhoods</w:t>
      </w:r>
      <w:r w:rsidR="00F1473A" w:rsidRPr="00186312">
        <w:rPr>
          <w:rStyle w:val="ptext-3"/>
          <w:color w:val="000000"/>
          <w:sz w:val="16"/>
          <w:szCs w:val="16"/>
        </w:rPr>
        <w:t xml:space="preserve">;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 </w:t>
      </w:r>
      <w:r w:rsidR="00F1473A">
        <w:rPr>
          <w:rStyle w:val="ptext-3"/>
          <w:color w:val="000000"/>
          <w:sz w:val="16"/>
          <w:szCs w:val="16"/>
        </w:rPr>
        <w:t xml:space="preserve"> </w:t>
      </w:r>
      <w:r w:rsidR="00F1473A" w:rsidRPr="00186312">
        <w:rPr>
          <w:rStyle w:val="ptext-3"/>
          <w:color w:val="000000"/>
          <w:sz w:val="16"/>
          <w:szCs w:val="16"/>
        </w:rPr>
        <w:t>The application and approval process for Hope VI</w:t>
      </w:r>
      <w:r w:rsidR="00A86D86">
        <w:rPr>
          <w:rStyle w:val="ptext-3"/>
          <w:color w:val="000000"/>
          <w:sz w:val="16"/>
          <w:szCs w:val="16"/>
        </w:rPr>
        <w:t xml:space="preserve"> or Choice Neighborhoods</w:t>
      </w:r>
      <w:r w:rsidR="00F1473A">
        <w:rPr>
          <w:rStyle w:val="ptext-3"/>
          <w:color w:val="000000"/>
          <w:sz w:val="16"/>
          <w:szCs w:val="16"/>
        </w:rPr>
        <w:t xml:space="preserve"> </w:t>
      </w:r>
      <w:r w:rsidR="00F1473A" w:rsidRPr="00186312">
        <w:rPr>
          <w:rStyle w:val="ptext-3"/>
          <w:color w:val="000000"/>
          <w:sz w:val="16"/>
          <w:szCs w:val="16"/>
        </w:rPr>
        <w:t xml:space="preserve">is a separate process. See guidance on HUD’s website at: </w:t>
      </w:r>
      <w:r>
        <w:rPr>
          <w:rStyle w:val="ptext-3"/>
          <w:b/>
          <w:bCs/>
          <w:color w:val="000000"/>
          <w:sz w:val="16"/>
          <w:szCs w:val="16"/>
        </w:rPr>
        <w:t>None planned in the current year</w:t>
      </w:r>
      <w:hyperlink r:id="rId39" w:history="1">
        <w:r w:rsidRPr="00AA1DA4">
          <w:rPr>
            <w:rStyle w:val="Hyperlink"/>
            <w:sz w:val="16"/>
            <w:szCs w:val="16"/>
          </w:rPr>
          <w:t>https://www.hud.gov/program_offices/public_indian_housing/programs/ph/hope6</w:t>
        </w:r>
      </w:hyperlink>
      <w:r w:rsidR="004722F8">
        <w:rPr>
          <w:rStyle w:val="Hyperlink"/>
          <w:sz w:val="16"/>
          <w:szCs w:val="16"/>
        </w:rPr>
        <w:t xml:space="preserve"> </w:t>
      </w:r>
      <w:r w:rsidR="00F1473A">
        <w:t xml:space="preserve">. </w:t>
      </w:r>
      <w:r w:rsidR="00F1473A" w:rsidRPr="00161197">
        <w:rPr>
          <w:bCs/>
          <w:sz w:val="16"/>
          <w:szCs w:val="16"/>
        </w:rPr>
        <w:t>(</w:t>
      </w:r>
      <w:hyperlink r:id="rId40" w:history="1">
        <w:r w:rsidR="00F1473A" w:rsidRPr="00161197">
          <w:rPr>
            <w:rStyle w:val="Hyperlink"/>
            <w:bCs/>
            <w:sz w:val="16"/>
            <w:szCs w:val="16"/>
          </w:rPr>
          <w:t xml:space="preserve">Notice PIH </w:t>
        </w:r>
        <w:r w:rsidR="005D256B" w:rsidRPr="005D256B">
          <w:rPr>
            <w:rStyle w:val="Hyperlink"/>
            <w:bCs/>
            <w:sz w:val="16"/>
            <w:szCs w:val="16"/>
          </w:rPr>
          <w:t>2011-47</w:t>
        </w:r>
      </w:hyperlink>
      <w:r w:rsidR="00F1473A" w:rsidRPr="00161197">
        <w:rPr>
          <w:bCs/>
          <w:sz w:val="16"/>
          <w:szCs w:val="16"/>
        </w:rPr>
        <w:t>)</w:t>
      </w:r>
      <w:r w:rsidR="00F1473A">
        <w:rPr>
          <w:bCs/>
          <w:sz w:val="16"/>
          <w:szCs w:val="16"/>
        </w:rPr>
        <w:t xml:space="preserve">  </w:t>
      </w:r>
    </w:p>
    <w:p w14:paraId="501C0E58" w14:textId="77777777" w:rsidR="00F1473A" w:rsidRDefault="00F1473A" w:rsidP="00F1473A">
      <w:pPr>
        <w:tabs>
          <w:tab w:val="left" w:pos="720"/>
        </w:tabs>
        <w:ind w:left="720" w:hanging="360"/>
        <w:rPr>
          <w:smallCaps/>
          <w:sz w:val="16"/>
          <w:szCs w:val="16"/>
        </w:rPr>
      </w:pPr>
    </w:p>
    <w:p w14:paraId="29474B0A" w14:textId="376E37A5" w:rsidR="000F50A0" w:rsidRPr="00EB5DCC" w:rsidRDefault="000F50A0" w:rsidP="000F50A0">
      <w:pPr>
        <w:ind w:left="720"/>
        <w:rPr>
          <w:b/>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186312">
        <w:rPr>
          <w:b/>
          <w:bCs/>
          <w:sz w:val="16"/>
          <w:szCs w:val="16"/>
        </w:rPr>
        <w:t xml:space="preserve">Mixed Finance Modernization or Development.  </w:t>
      </w:r>
      <w:r w:rsidR="00F1473A" w:rsidRPr="00186312">
        <w:rPr>
          <w:rStyle w:val="enum"/>
          <w:color w:val="000000"/>
          <w:sz w:val="16"/>
          <w:szCs w:val="16"/>
        </w:rPr>
        <w:t>1)</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 xml:space="preserve">housing (including project number (if known) and unit count) for which the PHA will apply for Mixed Finance Modernization or Development;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w:t>
      </w:r>
      <w:r w:rsidR="00F1473A">
        <w:rPr>
          <w:rStyle w:val="ptext-3"/>
          <w:color w:val="000000"/>
          <w:sz w:val="16"/>
          <w:szCs w:val="16"/>
        </w:rPr>
        <w:t xml:space="preserve"> </w:t>
      </w:r>
      <w:r w:rsidR="00F1473A" w:rsidRPr="00186312">
        <w:rPr>
          <w:rStyle w:val="ptext-3"/>
          <w:color w:val="000000"/>
          <w:sz w:val="16"/>
          <w:szCs w:val="16"/>
        </w:rPr>
        <w:t xml:space="preserve"> The application and approval process for Mixed Finan</w:t>
      </w:r>
      <w:r w:rsidR="00F1473A">
        <w:rPr>
          <w:rStyle w:val="ptext-3"/>
          <w:color w:val="000000"/>
          <w:sz w:val="16"/>
          <w:szCs w:val="16"/>
        </w:rPr>
        <w:t>ce Modernization or Development</w:t>
      </w:r>
      <w:r w:rsidR="00F1473A" w:rsidRPr="00186312">
        <w:rPr>
          <w:rStyle w:val="ptext-3"/>
          <w:color w:val="000000"/>
          <w:sz w:val="16"/>
          <w:szCs w:val="16"/>
        </w:rPr>
        <w:t xml:space="preserve"> is a separate process. See guidance on HUD’s website at: </w:t>
      </w:r>
      <w:r w:rsidRPr="00EB5DCC">
        <w:rPr>
          <w:b/>
          <w:bCs/>
          <w:sz w:val="16"/>
          <w:szCs w:val="16"/>
        </w:rPr>
        <w:t>GGHA continues to explore the possibility of mixed finance</w:t>
      </w:r>
      <w:r w:rsidR="00D7406A">
        <w:rPr>
          <w:b/>
          <w:bCs/>
          <w:sz w:val="16"/>
          <w:szCs w:val="16"/>
        </w:rPr>
        <w:t xml:space="preserve"> and is working with a</w:t>
      </w:r>
      <w:r>
        <w:rPr>
          <w:b/>
          <w:bCs/>
          <w:sz w:val="16"/>
          <w:szCs w:val="16"/>
        </w:rPr>
        <w:t xml:space="preserve"> consultant to</w:t>
      </w:r>
      <w:r w:rsidR="00D7406A">
        <w:rPr>
          <w:b/>
          <w:bCs/>
          <w:sz w:val="16"/>
          <w:szCs w:val="16"/>
        </w:rPr>
        <w:t xml:space="preserve"> determine the best options for repositioning Starnes Park and may include other developments.</w:t>
      </w:r>
    </w:p>
    <w:p w14:paraId="2F16921B" w14:textId="77777777" w:rsidR="000F50A0" w:rsidRDefault="000F50A0" w:rsidP="000F50A0">
      <w:pPr>
        <w:tabs>
          <w:tab w:val="left" w:pos="720"/>
        </w:tabs>
        <w:ind w:left="720" w:hanging="360"/>
        <w:rPr>
          <w:smallCaps/>
          <w:sz w:val="16"/>
          <w:szCs w:val="16"/>
        </w:rPr>
      </w:pPr>
    </w:p>
    <w:p w14:paraId="78827570" w14:textId="0FEFD6A0" w:rsidR="002A4378" w:rsidRPr="002A4378" w:rsidRDefault="003F4621" w:rsidP="002A4378">
      <w:pPr>
        <w:ind w:left="720"/>
        <w:rPr>
          <w:color w:val="000000"/>
          <w:sz w:val="16"/>
          <w:szCs w:val="16"/>
        </w:rPr>
      </w:pPr>
      <w:hyperlink r:id="rId41" w:anchor="4" w:history="1">
        <w:r w:rsidR="002A4378" w:rsidRPr="002A4378">
          <w:rPr>
            <w:rStyle w:val="Hyperlink"/>
            <w:sz w:val="16"/>
            <w:szCs w:val="16"/>
          </w:rPr>
          <w:t>https://www.hud.gov/program_offices/public_indian_housing/programs/ph/hope6/mfph#4</w:t>
        </w:r>
      </w:hyperlink>
    </w:p>
    <w:p w14:paraId="5F9916C4" w14:textId="77777777" w:rsidR="00F1473A" w:rsidRDefault="00F1473A" w:rsidP="00F1473A">
      <w:pPr>
        <w:tabs>
          <w:tab w:val="left" w:pos="720"/>
        </w:tabs>
        <w:ind w:left="720" w:hanging="360"/>
        <w:rPr>
          <w:smallCaps/>
          <w:sz w:val="16"/>
          <w:szCs w:val="16"/>
        </w:rPr>
      </w:pPr>
    </w:p>
    <w:p w14:paraId="0F0B46C8" w14:textId="6BAB5C69" w:rsidR="0094432F" w:rsidRPr="0094432F" w:rsidRDefault="000F50A0" w:rsidP="0094432F">
      <w:pPr>
        <w:ind w:left="720"/>
        <w:rPr>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sidRPr="00186312">
        <w:rPr>
          <w:b/>
          <w:bCs/>
          <w:sz w:val="16"/>
          <w:szCs w:val="16"/>
        </w:rPr>
        <w:t>Demolition and/or D</w:t>
      </w:r>
      <w:r w:rsidR="00F1473A">
        <w:rPr>
          <w:b/>
          <w:bCs/>
          <w:sz w:val="16"/>
          <w:szCs w:val="16"/>
        </w:rPr>
        <w:t>isp</w:t>
      </w:r>
      <w:r w:rsidR="00F1473A" w:rsidRPr="00186312">
        <w:rPr>
          <w:b/>
          <w:bCs/>
          <w:sz w:val="16"/>
          <w:szCs w:val="16"/>
        </w:rPr>
        <w:t xml:space="preserve">osition.  </w:t>
      </w:r>
      <w:r w:rsidR="0094432F" w:rsidRPr="0094432F">
        <w:rPr>
          <w:bCs/>
          <w:sz w:val="16"/>
          <w:szCs w:val="16"/>
        </w:rPr>
        <w:t>With respect to public housing only, d</w:t>
      </w:r>
      <w:r w:rsidR="0094432F" w:rsidRPr="0094432F">
        <w:rPr>
          <w:sz w:val="16"/>
          <w:szCs w:val="16"/>
        </w:rPr>
        <w:t>escribe any</w:t>
      </w:r>
      <w:r w:rsidR="0094432F" w:rsidRPr="0094432F">
        <w:rPr>
          <w:b/>
          <w:bCs/>
          <w:sz w:val="16"/>
          <w:szCs w:val="16"/>
        </w:rPr>
        <w:t xml:space="preserve"> </w:t>
      </w:r>
      <w:r w:rsidR="0094432F" w:rsidRPr="0094432F">
        <w:rPr>
          <w:sz w:val="16"/>
          <w:szCs w:val="16"/>
        </w:rPr>
        <w:t xml:space="preserve">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42" w:history="1">
        <w:r w:rsidR="0094432F" w:rsidRPr="0094432F">
          <w:rPr>
            <w:rStyle w:val="Hyperlink"/>
            <w:sz w:val="16"/>
            <w:szCs w:val="16"/>
          </w:rPr>
          <w:t>http://www.hud.gov/offices/pih/centers/sac/demo_dispo/index.cfm</w:t>
        </w:r>
      </w:hyperlink>
      <w:r w:rsidR="0094432F" w:rsidRPr="0094432F">
        <w:rPr>
          <w:sz w:val="16"/>
          <w:szCs w:val="16"/>
        </w:rPr>
        <w:t xml:space="preserve">. </w:t>
      </w:r>
      <w:r w:rsidR="0094432F" w:rsidRPr="0094432F">
        <w:rPr>
          <w:bCs/>
          <w:sz w:val="16"/>
          <w:szCs w:val="16"/>
        </w:rPr>
        <w:t>(</w:t>
      </w:r>
      <w:hyperlink r:id="rId43" w:anchor="24:4.0.3.1.3.2.5.5" w:history="1">
        <w:r w:rsidR="0094432F" w:rsidRPr="0094432F">
          <w:rPr>
            <w:rStyle w:val="Hyperlink"/>
            <w:bCs/>
            <w:sz w:val="16"/>
            <w:szCs w:val="16"/>
          </w:rPr>
          <w:t>24 CFR §903.7(h)</w:t>
        </w:r>
      </w:hyperlink>
      <w:r w:rsidR="0094432F" w:rsidRPr="0094432F">
        <w:rPr>
          <w:bCs/>
          <w:sz w:val="16"/>
          <w:szCs w:val="16"/>
        </w:rPr>
        <w:t xml:space="preserve">)  </w:t>
      </w:r>
      <w:r w:rsidRPr="00B3689B">
        <w:rPr>
          <w:b/>
          <w:sz w:val="16"/>
          <w:szCs w:val="16"/>
        </w:rPr>
        <w:t xml:space="preserve">The HA </w:t>
      </w:r>
      <w:r>
        <w:rPr>
          <w:b/>
          <w:sz w:val="16"/>
          <w:szCs w:val="16"/>
        </w:rPr>
        <w:t xml:space="preserve">may use </w:t>
      </w:r>
      <w:r w:rsidRPr="00B3689B">
        <w:rPr>
          <w:b/>
          <w:sz w:val="16"/>
          <w:szCs w:val="16"/>
        </w:rPr>
        <w:t>demolition and/or disposition activities</w:t>
      </w:r>
      <w:r>
        <w:rPr>
          <w:b/>
          <w:sz w:val="16"/>
          <w:szCs w:val="16"/>
        </w:rPr>
        <w:t xml:space="preserve"> in conjunction with the redevelopment of Starnes Park depending on the consultants</w:t>
      </w:r>
      <w:r w:rsidR="00D7406A">
        <w:rPr>
          <w:b/>
          <w:sz w:val="16"/>
          <w:szCs w:val="16"/>
        </w:rPr>
        <w:t xml:space="preserve"> final</w:t>
      </w:r>
      <w:r>
        <w:rPr>
          <w:b/>
          <w:sz w:val="16"/>
          <w:szCs w:val="16"/>
        </w:rPr>
        <w:t xml:space="preserve"> recommendation</w:t>
      </w:r>
      <w:r w:rsidRPr="00B3689B">
        <w:rPr>
          <w:b/>
          <w:sz w:val="16"/>
          <w:szCs w:val="16"/>
        </w:rPr>
        <w:t>.</w:t>
      </w:r>
    </w:p>
    <w:p w14:paraId="3EA71783" w14:textId="77777777" w:rsidR="00F1473A" w:rsidRPr="00504A5D" w:rsidRDefault="00504A5D" w:rsidP="00504A5D">
      <w:pPr>
        <w:ind w:left="360"/>
        <w:rPr>
          <w:sz w:val="16"/>
          <w:szCs w:val="16"/>
        </w:rPr>
      </w:pPr>
      <w:r>
        <w:rPr>
          <w:sz w:val="16"/>
          <w:szCs w:val="16"/>
        </w:rPr>
        <w:tab/>
      </w:r>
    </w:p>
    <w:p w14:paraId="2B3DC08D" w14:textId="55EB89B2" w:rsidR="00F1473A" w:rsidRDefault="000F50A0" w:rsidP="00F1473A">
      <w:pPr>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sidRPr="008A5CC2">
        <w:rPr>
          <w:rStyle w:val="ptext-3"/>
          <w:b/>
          <w:bCs/>
          <w:color w:val="000000"/>
          <w:sz w:val="16"/>
          <w:szCs w:val="16"/>
        </w:rPr>
        <w:t xml:space="preserve"> </w:t>
      </w:r>
      <w:r w:rsidR="00F1473A">
        <w:rPr>
          <w:rStyle w:val="ptext-3"/>
          <w:b/>
          <w:bCs/>
          <w:color w:val="000000"/>
          <w:sz w:val="16"/>
          <w:szCs w:val="16"/>
        </w:rPr>
        <w:t xml:space="preserve"> Designated H</w:t>
      </w:r>
      <w:r w:rsidR="00F1473A" w:rsidRPr="00186312">
        <w:rPr>
          <w:rStyle w:val="ptext-3"/>
          <w:b/>
          <w:bCs/>
          <w:color w:val="000000"/>
          <w:sz w:val="16"/>
          <w:szCs w:val="16"/>
        </w:rPr>
        <w:t>ousing for Elderly</w:t>
      </w:r>
      <w:r w:rsidR="00F1473A">
        <w:rPr>
          <w:rStyle w:val="ptext-3"/>
          <w:b/>
          <w:bCs/>
          <w:color w:val="000000"/>
          <w:sz w:val="16"/>
          <w:szCs w:val="16"/>
        </w:rPr>
        <w:t xml:space="preserve"> and Disabled </w:t>
      </w:r>
      <w:r w:rsidR="00F1473A" w:rsidRPr="00186312">
        <w:rPr>
          <w:rStyle w:val="ptext-3"/>
          <w:b/>
          <w:bCs/>
          <w:color w:val="000000"/>
          <w:sz w:val="16"/>
          <w:szCs w:val="16"/>
        </w:rPr>
        <w:t>Families</w:t>
      </w:r>
      <w:r w:rsidR="00F1473A">
        <w:rPr>
          <w:rStyle w:val="ptext-3"/>
          <w:b/>
          <w:bCs/>
          <w:color w:val="000000"/>
          <w:sz w:val="16"/>
          <w:szCs w:val="16"/>
        </w:rPr>
        <w:t xml:space="preserve">. </w:t>
      </w:r>
      <w:r w:rsidR="00F1473A">
        <w:rPr>
          <w:rStyle w:val="ptext-3"/>
          <w:bCs/>
          <w:color w:val="000000"/>
          <w:sz w:val="16"/>
          <w:szCs w:val="16"/>
        </w:rPr>
        <w:t xml:space="preserve">Describe </w:t>
      </w:r>
      <w:r w:rsidR="00F1473A" w:rsidRPr="00186312">
        <w:rPr>
          <w:rStyle w:val="ptext-3"/>
          <w:color w:val="000000"/>
          <w:sz w:val="16"/>
          <w:szCs w:val="16"/>
        </w:rPr>
        <w:t xml:space="preserve">any </w:t>
      </w:r>
      <w:r w:rsidR="00F1473A">
        <w:rPr>
          <w:rStyle w:val="ptext-3"/>
          <w:color w:val="000000"/>
          <w:sz w:val="16"/>
          <w:szCs w:val="16"/>
        </w:rPr>
        <w:t xml:space="preserve">public housing projects owned, </w:t>
      </w:r>
      <w:proofErr w:type="gramStart"/>
      <w:r w:rsidR="00F1473A">
        <w:rPr>
          <w:rStyle w:val="ptext-3"/>
          <w:color w:val="000000"/>
          <w:sz w:val="16"/>
          <w:szCs w:val="16"/>
        </w:rPr>
        <w:t>assisted</w:t>
      </w:r>
      <w:proofErr w:type="gramEnd"/>
      <w:r w:rsidR="00F1473A">
        <w:rPr>
          <w:rStyle w:val="ptext-3"/>
          <w:color w:val="000000"/>
          <w:sz w:val="16"/>
          <w:szCs w:val="16"/>
        </w:rPr>
        <w:t xml:space="preserve"> or operated by the PHA </w:t>
      </w:r>
      <w:r w:rsidR="00F1473A" w:rsidRPr="00186312">
        <w:rPr>
          <w:rStyle w:val="ptext-3"/>
          <w:color w:val="000000"/>
          <w:sz w:val="16"/>
          <w:szCs w:val="16"/>
        </w:rPr>
        <w:t xml:space="preserve">(or portions thereof), in the upcoming fiscal year, that the PHA has </w:t>
      </w:r>
      <w:r w:rsidR="00F1473A">
        <w:rPr>
          <w:rStyle w:val="ptext-3"/>
          <w:color w:val="000000"/>
          <w:sz w:val="16"/>
          <w:szCs w:val="16"/>
        </w:rPr>
        <w:t xml:space="preserve">continually operated as, has </w:t>
      </w:r>
      <w:r w:rsidR="00F1473A" w:rsidRPr="00186312">
        <w:rPr>
          <w:rStyle w:val="ptext-3"/>
          <w:color w:val="000000"/>
          <w:sz w:val="16"/>
          <w:szCs w:val="16"/>
        </w:rPr>
        <w:t>designated</w:t>
      </w:r>
      <w:r w:rsidR="00F1473A">
        <w:rPr>
          <w:rStyle w:val="ptext-3"/>
          <w:color w:val="000000"/>
          <w:sz w:val="16"/>
          <w:szCs w:val="16"/>
        </w:rPr>
        <w:t>,</w:t>
      </w:r>
      <w:r w:rsidR="00F1473A" w:rsidRPr="00186312">
        <w:rPr>
          <w:rStyle w:val="ptext-3"/>
          <w:color w:val="000000"/>
          <w:sz w:val="16"/>
          <w:szCs w:val="16"/>
        </w:rPr>
        <w:t xml:space="preserve"> or will apply for designation for occupancy by </w:t>
      </w:r>
      <w:r w:rsidR="00F1473A">
        <w:rPr>
          <w:rStyle w:val="ptext-3"/>
          <w:color w:val="000000"/>
          <w:sz w:val="16"/>
          <w:szCs w:val="16"/>
        </w:rPr>
        <w:t>elderly and</w:t>
      </w:r>
      <w:r w:rsidR="00504A5D">
        <w:rPr>
          <w:rStyle w:val="ptext-3"/>
          <w:color w:val="000000"/>
          <w:sz w:val="16"/>
          <w:szCs w:val="16"/>
        </w:rPr>
        <w:t>/or</w:t>
      </w:r>
      <w:r w:rsidR="00F1473A">
        <w:rPr>
          <w:rStyle w:val="ptext-3"/>
          <w:color w:val="000000"/>
          <w:sz w:val="16"/>
          <w:szCs w:val="16"/>
        </w:rPr>
        <w:t xml:space="preserve"> </w:t>
      </w:r>
      <w:r w:rsidR="00F1473A" w:rsidRPr="00186312">
        <w:rPr>
          <w:rStyle w:val="ptext-3"/>
          <w:color w:val="000000"/>
          <w:sz w:val="16"/>
          <w:szCs w:val="16"/>
        </w:rPr>
        <w:t>disabled families</w:t>
      </w:r>
      <w:r w:rsidR="00F1473A">
        <w:rPr>
          <w:rStyle w:val="ptext-3"/>
          <w:color w:val="000000"/>
          <w:sz w:val="16"/>
          <w:szCs w:val="16"/>
        </w:rPr>
        <w:t xml:space="preserve"> only</w:t>
      </w:r>
      <w:r w:rsidR="00F1473A" w:rsidRPr="00186312">
        <w:rPr>
          <w:rStyle w:val="ptext-3"/>
          <w:color w:val="000000"/>
          <w:sz w:val="16"/>
          <w:szCs w:val="16"/>
        </w:rPr>
        <w:t xml:space="preserve">.  </w:t>
      </w:r>
      <w:r w:rsidR="00F1473A">
        <w:rPr>
          <w:rStyle w:val="ptext-3"/>
          <w:color w:val="000000"/>
          <w:sz w:val="16"/>
          <w:szCs w:val="16"/>
        </w:rPr>
        <w:t xml:space="preserve">Include </w:t>
      </w:r>
      <w:r w:rsidR="00F1473A" w:rsidRPr="00186312">
        <w:rPr>
          <w:rStyle w:val="ptext-3"/>
          <w:color w:val="000000"/>
          <w:sz w:val="16"/>
          <w:szCs w:val="16"/>
        </w:rPr>
        <w:t xml:space="preserve">the following information:  </w:t>
      </w:r>
      <w:r w:rsidR="00F1473A" w:rsidRPr="00186312">
        <w:rPr>
          <w:rStyle w:val="ptext-3"/>
          <w:b/>
          <w:color w:val="000000"/>
          <w:sz w:val="16"/>
          <w:szCs w:val="16"/>
        </w:rPr>
        <w:t>1</w:t>
      </w:r>
      <w:r w:rsidR="00F1473A" w:rsidRPr="00186312">
        <w:rPr>
          <w:rStyle w:val="ptext-3"/>
          <w:color w:val="000000"/>
          <w:sz w:val="16"/>
          <w:szCs w:val="16"/>
        </w:rPr>
        <w:t xml:space="preserve">) development name and number; </w:t>
      </w:r>
      <w:r w:rsidR="00F1473A" w:rsidRPr="00186312">
        <w:rPr>
          <w:rStyle w:val="ptext-3"/>
          <w:b/>
          <w:color w:val="000000"/>
          <w:sz w:val="16"/>
          <w:szCs w:val="16"/>
        </w:rPr>
        <w:t>2</w:t>
      </w:r>
      <w:r w:rsidR="00F1473A" w:rsidRPr="00186312">
        <w:rPr>
          <w:rStyle w:val="ptext-3"/>
          <w:color w:val="000000"/>
          <w:sz w:val="16"/>
          <w:szCs w:val="16"/>
        </w:rPr>
        <w:t xml:space="preserve">) designation type; </w:t>
      </w:r>
      <w:r w:rsidR="00F1473A" w:rsidRPr="00186312">
        <w:rPr>
          <w:rStyle w:val="ptext-3"/>
          <w:b/>
          <w:color w:val="000000"/>
          <w:sz w:val="16"/>
          <w:szCs w:val="16"/>
        </w:rPr>
        <w:t>3</w:t>
      </w:r>
      <w:r w:rsidR="00F1473A" w:rsidRPr="00186312">
        <w:rPr>
          <w:rStyle w:val="ptext-3"/>
          <w:color w:val="000000"/>
          <w:sz w:val="16"/>
          <w:szCs w:val="16"/>
        </w:rPr>
        <w:t xml:space="preserve">) application status; </w:t>
      </w:r>
      <w:r w:rsidR="00F1473A" w:rsidRPr="00186312">
        <w:rPr>
          <w:rStyle w:val="ptext-3"/>
          <w:b/>
          <w:color w:val="000000"/>
          <w:sz w:val="16"/>
          <w:szCs w:val="16"/>
        </w:rPr>
        <w:t>4</w:t>
      </w:r>
      <w:r w:rsidR="00F1473A" w:rsidRPr="00186312">
        <w:rPr>
          <w:rStyle w:val="ptext-3"/>
          <w:color w:val="000000"/>
          <w:sz w:val="16"/>
          <w:szCs w:val="16"/>
        </w:rPr>
        <w:t xml:space="preserve">) date the designation was approved, submitted, or planned for submission, </w:t>
      </w:r>
      <w:r w:rsidR="00F1473A" w:rsidRPr="00186312">
        <w:rPr>
          <w:rStyle w:val="ptext-3"/>
          <w:b/>
          <w:color w:val="000000"/>
          <w:sz w:val="16"/>
          <w:szCs w:val="16"/>
        </w:rPr>
        <w:t>5</w:t>
      </w:r>
      <w:r w:rsidR="00F1473A" w:rsidRPr="00186312">
        <w:rPr>
          <w:rStyle w:val="ptext-3"/>
          <w:color w:val="000000"/>
          <w:sz w:val="16"/>
          <w:szCs w:val="16"/>
        </w:rPr>
        <w:t>) the number of units affected</w:t>
      </w:r>
      <w:r w:rsidR="004B116F" w:rsidRPr="004B116F">
        <w:rPr>
          <w:rStyle w:val="ptext-3"/>
          <w:color w:val="000000"/>
          <w:sz w:val="16"/>
          <w:szCs w:val="16"/>
        </w:rPr>
        <w:t xml:space="preserve"> </w:t>
      </w:r>
      <w:proofErr w:type="gramStart"/>
      <w:r w:rsidR="004B116F" w:rsidRPr="00186312">
        <w:rPr>
          <w:rStyle w:val="ptext-3"/>
          <w:color w:val="000000"/>
          <w:sz w:val="16"/>
          <w:szCs w:val="16"/>
        </w:rPr>
        <w:t>and;</w:t>
      </w:r>
      <w:proofErr w:type="gramEnd"/>
      <w:r w:rsidR="004B116F" w:rsidRPr="004B116F">
        <w:rPr>
          <w:rStyle w:val="ptext-3"/>
          <w:b/>
          <w:color w:val="000000"/>
          <w:sz w:val="16"/>
          <w:szCs w:val="16"/>
        </w:rPr>
        <w:t xml:space="preserve"> </w:t>
      </w:r>
      <w:r w:rsidR="004B116F">
        <w:rPr>
          <w:rStyle w:val="ptext-3"/>
          <w:b/>
          <w:color w:val="000000"/>
          <w:sz w:val="16"/>
          <w:szCs w:val="16"/>
        </w:rPr>
        <w:t xml:space="preserve">6) </w:t>
      </w:r>
      <w:r w:rsidR="004B116F">
        <w:rPr>
          <w:rStyle w:val="ptext-3"/>
          <w:color w:val="000000"/>
          <w:sz w:val="16"/>
          <w:szCs w:val="16"/>
        </w:rPr>
        <w:t>expiration date of the designation</w:t>
      </w:r>
      <w:r w:rsidR="004B116F" w:rsidRPr="004B116F">
        <w:rPr>
          <w:rStyle w:val="ptext-3"/>
          <w:color w:val="000000"/>
          <w:sz w:val="16"/>
          <w:szCs w:val="16"/>
        </w:rPr>
        <w:t xml:space="preserve"> </w:t>
      </w:r>
      <w:r w:rsidR="004B116F">
        <w:rPr>
          <w:rStyle w:val="ptext-3"/>
          <w:color w:val="000000"/>
          <w:sz w:val="16"/>
          <w:szCs w:val="16"/>
        </w:rPr>
        <w:t>of any HUD approved plan</w:t>
      </w:r>
      <w:r w:rsidR="00F1473A" w:rsidRPr="00186312">
        <w:rPr>
          <w:rStyle w:val="ptext-3"/>
          <w:color w:val="000000"/>
          <w:sz w:val="16"/>
          <w:szCs w:val="16"/>
        </w:rPr>
        <w:t>.</w:t>
      </w:r>
      <w:r w:rsidR="00F1473A">
        <w:rPr>
          <w:rStyle w:val="ptext-3"/>
          <w:color w:val="000000"/>
          <w:sz w:val="16"/>
          <w:szCs w:val="16"/>
        </w:rPr>
        <w:t xml:space="preserve">  </w:t>
      </w:r>
      <w:r w:rsidR="00F1473A" w:rsidRPr="00A75628">
        <w:rPr>
          <w:rStyle w:val="ptext-3"/>
          <w:b/>
          <w:color w:val="000000"/>
          <w:sz w:val="16"/>
          <w:szCs w:val="16"/>
        </w:rPr>
        <w:t>Note</w:t>
      </w:r>
      <w:r w:rsidR="00F1473A">
        <w:rPr>
          <w:rStyle w:val="ptext-3"/>
          <w:color w:val="000000"/>
          <w:sz w:val="16"/>
          <w:szCs w:val="16"/>
        </w:rPr>
        <w:t xml:space="preserve">:  The application and approval process for such designations is separate from the PHA Plan process, and PHA Plan approval does not constitute HUD approval of any designation. </w:t>
      </w:r>
      <w:r w:rsidR="00F1473A">
        <w:rPr>
          <w:bCs/>
          <w:sz w:val="16"/>
          <w:szCs w:val="16"/>
        </w:rPr>
        <w:t>(</w:t>
      </w:r>
      <w:hyperlink r:id="rId44" w:anchor="24:4.0.3.1.3.2.5.5" w:history="1">
        <w:r w:rsidR="00F1473A" w:rsidRPr="00F23AD4">
          <w:rPr>
            <w:rStyle w:val="Hyperlink"/>
            <w:bCs/>
            <w:sz w:val="16"/>
            <w:szCs w:val="16"/>
          </w:rPr>
          <w:t>24 CFR §903.7(</w:t>
        </w:r>
        <w:proofErr w:type="spellStart"/>
        <w:r w:rsidR="00F1473A" w:rsidRPr="00F23AD4">
          <w:rPr>
            <w:rStyle w:val="Hyperlink"/>
            <w:bCs/>
            <w:sz w:val="16"/>
            <w:szCs w:val="16"/>
          </w:rPr>
          <w:t>i</w:t>
        </w:r>
        <w:proofErr w:type="spellEnd"/>
        <w:r w:rsidR="00F1473A" w:rsidRPr="00F23AD4">
          <w:rPr>
            <w:rStyle w:val="Hyperlink"/>
            <w:bCs/>
            <w:sz w:val="16"/>
            <w:szCs w:val="16"/>
          </w:rPr>
          <w:t>)(C)</w:t>
        </w:r>
      </w:hyperlink>
      <w:r w:rsidR="00F1473A">
        <w:rPr>
          <w:bCs/>
          <w:sz w:val="16"/>
          <w:szCs w:val="16"/>
        </w:rPr>
        <w:t xml:space="preserve">)  </w:t>
      </w:r>
    </w:p>
    <w:p w14:paraId="480E4F2D" w14:textId="77777777" w:rsidR="000F50A0" w:rsidRDefault="000F50A0" w:rsidP="00F1473A">
      <w:pPr>
        <w:ind w:left="720"/>
        <w:rPr>
          <w:rStyle w:val="ptext-3"/>
          <w:color w:val="000000"/>
          <w:sz w:val="16"/>
          <w:szCs w:val="16"/>
        </w:rPr>
      </w:pPr>
    </w:p>
    <w:p w14:paraId="68003F32" w14:textId="064FC459" w:rsidR="000F50A0" w:rsidRPr="00E105CA" w:rsidRDefault="000F50A0" w:rsidP="000F50A0">
      <w:pPr>
        <w:ind w:left="720"/>
        <w:rPr>
          <w:bCs/>
          <w:sz w:val="16"/>
          <w:szCs w:val="16"/>
        </w:rPr>
      </w:pPr>
      <w:r w:rsidRPr="00E105CA">
        <w:rPr>
          <w:bCs/>
          <w:sz w:val="16"/>
          <w:szCs w:val="16"/>
        </w:rPr>
        <w:t xml:space="preserve">The HA applied for approval to designate certain units of public housing for occupancy only by the elderly families and families with disabilities.   There are 112 units at Campbell Court </w:t>
      </w:r>
      <w:r>
        <w:rPr>
          <w:bCs/>
          <w:sz w:val="16"/>
          <w:szCs w:val="16"/>
        </w:rPr>
        <w:t>(</w:t>
      </w:r>
      <w:r w:rsidRPr="00E105CA">
        <w:rPr>
          <w:bCs/>
          <w:sz w:val="16"/>
          <w:szCs w:val="16"/>
        </w:rPr>
        <w:t>AL09P049005</w:t>
      </w:r>
      <w:r>
        <w:rPr>
          <w:bCs/>
          <w:sz w:val="16"/>
          <w:szCs w:val="16"/>
        </w:rPr>
        <w:t xml:space="preserve">) </w:t>
      </w:r>
      <w:r w:rsidRPr="00E105CA">
        <w:rPr>
          <w:bCs/>
          <w:sz w:val="16"/>
          <w:szCs w:val="16"/>
        </w:rPr>
        <w:t xml:space="preserve">and </w:t>
      </w:r>
      <w:r>
        <w:rPr>
          <w:bCs/>
          <w:sz w:val="16"/>
          <w:szCs w:val="16"/>
        </w:rPr>
        <w:t>82</w:t>
      </w:r>
      <w:r w:rsidRPr="00E105CA">
        <w:rPr>
          <w:bCs/>
          <w:sz w:val="16"/>
          <w:szCs w:val="16"/>
        </w:rPr>
        <w:t xml:space="preserve"> units at Starnes Park </w:t>
      </w:r>
      <w:r>
        <w:rPr>
          <w:bCs/>
          <w:sz w:val="16"/>
          <w:szCs w:val="16"/>
        </w:rPr>
        <w:t>(</w:t>
      </w:r>
      <w:r w:rsidRPr="00E105CA">
        <w:rPr>
          <w:bCs/>
          <w:sz w:val="16"/>
          <w:szCs w:val="16"/>
        </w:rPr>
        <w:t>AL09P049006</w:t>
      </w:r>
      <w:r>
        <w:rPr>
          <w:bCs/>
          <w:sz w:val="16"/>
          <w:szCs w:val="16"/>
        </w:rPr>
        <w:t xml:space="preserve">) </w:t>
      </w:r>
      <w:r w:rsidRPr="00E105CA">
        <w:rPr>
          <w:bCs/>
          <w:sz w:val="16"/>
          <w:szCs w:val="16"/>
        </w:rPr>
        <w:t xml:space="preserve">that have been approved by HUD for occupancy of the elderly and disabled.  The occupancy type for these units was </w:t>
      </w:r>
      <w:r>
        <w:rPr>
          <w:bCs/>
          <w:sz w:val="16"/>
          <w:szCs w:val="16"/>
        </w:rPr>
        <w:t>approved</w:t>
      </w:r>
      <w:r w:rsidRPr="00E105CA">
        <w:rPr>
          <w:bCs/>
          <w:sz w:val="16"/>
          <w:szCs w:val="16"/>
        </w:rPr>
        <w:t xml:space="preserve"> </w:t>
      </w:r>
      <w:r>
        <w:rPr>
          <w:bCs/>
          <w:sz w:val="16"/>
          <w:szCs w:val="16"/>
        </w:rPr>
        <w:t>as</w:t>
      </w:r>
      <w:r w:rsidRPr="00E105CA">
        <w:rPr>
          <w:bCs/>
          <w:sz w:val="16"/>
          <w:szCs w:val="16"/>
        </w:rPr>
        <w:t xml:space="preserve"> mix-population (elderly and disabled) on </w:t>
      </w:r>
      <w:r>
        <w:rPr>
          <w:bCs/>
          <w:sz w:val="16"/>
          <w:szCs w:val="16"/>
        </w:rPr>
        <w:t>February 9, 2016</w:t>
      </w:r>
      <w:r w:rsidRPr="00E105CA">
        <w:rPr>
          <w:bCs/>
          <w:sz w:val="16"/>
          <w:szCs w:val="16"/>
        </w:rPr>
        <w:t xml:space="preserve">, </w:t>
      </w:r>
      <w:r w:rsidR="00850DBB">
        <w:rPr>
          <w:bCs/>
          <w:sz w:val="16"/>
          <w:szCs w:val="16"/>
        </w:rPr>
        <w:t xml:space="preserve">(extended 1/20/22) </w:t>
      </w:r>
      <w:r>
        <w:rPr>
          <w:bCs/>
          <w:sz w:val="16"/>
          <w:szCs w:val="16"/>
        </w:rPr>
        <w:t>by</w:t>
      </w:r>
      <w:r w:rsidRPr="00E105CA">
        <w:rPr>
          <w:bCs/>
          <w:sz w:val="16"/>
          <w:szCs w:val="16"/>
        </w:rPr>
        <w:t xml:space="preserve"> </w:t>
      </w:r>
      <w:r w:rsidR="00850DBB" w:rsidRPr="00E105CA">
        <w:rPr>
          <w:bCs/>
          <w:sz w:val="16"/>
          <w:szCs w:val="16"/>
        </w:rPr>
        <w:t>HUD</w:t>
      </w:r>
      <w:r w:rsidR="00850DBB">
        <w:rPr>
          <w:bCs/>
          <w:sz w:val="16"/>
          <w:szCs w:val="16"/>
        </w:rPr>
        <w:t>;</w:t>
      </w:r>
      <w:r w:rsidR="00850DBB" w:rsidRPr="00E105CA">
        <w:rPr>
          <w:bCs/>
          <w:sz w:val="16"/>
          <w:szCs w:val="16"/>
        </w:rPr>
        <w:t xml:space="preserve"> therefore</w:t>
      </w:r>
      <w:r w:rsidRPr="00E105CA">
        <w:rPr>
          <w:bCs/>
          <w:sz w:val="16"/>
          <w:szCs w:val="16"/>
        </w:rPr>
        <w:t>, the eIder1y and d</w:t>
      </w:r>
      <w:r>
        <w:rPr>
          <w:bCs/>
          <w:sz w:val="16"/>
          <w:szCs w:val="16"/>
        </w:rPr>
        <w:t>i</w:t>
      </w:r>
      <w:r w:rsidRPr="00E105CA">
        <w:rPr>
          <w:bCs/>
          <w:sz w:val="16"/>
          <w:szCs w:val="16"/>
        </w:rPr>
        <w:t>sabled are the on</w:t>
      </w:r>
      <w:r>
        <w:rPr>
          <w:bCs/>
          <w:sz w:val="16"/>
          <w:szCs w:val="16"/>
        </w:rPr>
        <w:t>l</w:t>
      </w:r>
      <w:r w:rsidRPr="00E105CA">
        <w:rPr>
          <w:bCs/>
          <w:sz w:val="16"/>
          <w:szCs w:val="16"/>
        </w:rPr>
        <w:t>y app</w:t>
      </w:r>
      <w:r>
        <w:rPr>
          <w:bCs/>
          <w:sz w:val="16"/>
          <w:szCs w:val="16"/>
        </w:rPr>
        <w:t>lican</w:t>
      </w:r>
      <w:r w:rsidRPr="00E105CA">
        <w:rPr>
          <w:bCs/>
          <w:sz w:val="16"/>
          <w:szCs w:val="16"/>
        </w:rPr>
        <w:t>ts for the</w:t>
      </w:r>
      <w:r>
        <w:rPr>
          <w:bCs/>
          <w:sz w:val="16"/>
          <w:szCs w:val="16"/>
        </w:rPr>
        <w:t xml:space="preserve"> </w:t>
      </w:r>
      <w:r w:rsidR="00850DBB">
        <w:rPr>
          <w:bCs/>
          <w:sz w:val="16"/>
          <w:szCs w:val="16"/>
        </w:rPr>
        <w:t>one- and two-bedroom</w:t>
      </w:r>
      <w:r>
        <w:rPr>
          <w:bCs/>
          <w:sz w:val="16"/>
          <w:szCs w:val="16"/>
        </w:rPr>
        <w:t xml:space="preserve"> units at these</w:t>
      </w:r>
      <w:r w:rsidRPr="00E105CA">
        <w:rPr>
          <w:bCs/>
          <w:sz w:val="16"/>
          <w:szCs w:val="16"/>
        </w:rPr>
        <w:t xml:space="preserve"> developments.</w:t>
      </w:r>
    </w:p>
    <w:p w14:paraId="6C8556CD" w14:textId="77777777" w:rsidR="000F50A0" w:rsidRDefault="000F50A0" w:rsidP="000F50A0">
      <w:pPr>
        <w:ind w:left="720"/>
        <w:rPr>
          <w:bCs/>
          <w:sz w:val="16"/>
          <w:szCs w:val="16"/>
        </w:rPr>
      </w:pPr>
    </w:p>
    <w:p w14:paraId="525FD70E" w14:textId="7C8973C5" w:rsidR="000F50A0" w:rsidRDefault="000F50A0" w:rsidP="000F50A0">
      <w:pPr>
        <w:ind w:left="720"/>
        <w:rPr>
          <w:rStyle w:val="ptext-3"/>
          <w:color w:val="000000"/>
          <w:sz w:val="16"/>
          <w:szCs w:val="16"/>
        </w:rPr>
      </w:pPr>
      <w:r w:rsidRPr="00E105CA">
        <w:rPr>
          <w:bCs/>
          <w:sz w:val="16"/>
          <w:szCs w:val="16"/>
        </w:rPr>
        <w:t>Number of units affected by the designation:  Campbell Court has a total of 150, there are 22 one-bedroom units and 90 two-bedroom units for a total 112 units in Campbell Court that have been designated for occupancy by the elderly and disabled.  Starnes Park has a total of 10</w:t>
      </w:r>
      <w:r>
        <w:rPr>
          <w:bCs/>
          <w:sz w:val="16"/>
          <w:szCs w:val="16"/>
        </w:rPr>
        <w:t>2</w:t>
      </w:r>
      <w:r w:rsidRPr="00E105CA">
        <w:rPr>
          <w:bCs/>
          <w:sz w:val="16"/>
          <w:szCs w:val="16"/>
        </w:rPr>
        <w:t>, there are 16 one-bedroom units and 6</w:t>
      </w:r>
      <w:r>
        <w:rPr>
          <w:bCs/>
          <w:sz w:val="16"/>
          <w:szCs w:val="16"/>
        </w:rPr>
        <w:t>3</w:t>
      </w:r>
      <w:r w:rsidRPr="00E105CA">
        <w:rPr>
          <w:bCs/>
          <w:sz w:val="16"/>
          <w:szCs w:val="16"/>
        </w:rPr>
        <w:t xml:space="preserve"> </w:t>
      </w:r>
      <w:r w:rsidR="00850DBB" w:rsidRPr="00E105CA">
        <w:rPr>
          <w:bCs/>
          <w:sz w:val="16"/>
          <w:szCs w:val="16"/>
        </w:rPr>
        <w:t>two-bedroom</w:t>
      </w:r>
      <w:r w:rsidRPr="00E105CA">
        <w:rPr>
          <w:bCs/>
          <w:sz w:val="16"/>
          <w:szCs w:val="16"/>
        </w:rPr>
        <w:t xml:space="preserve"> units </w:t>
      </w:r>
      <w:r>
        <w:rPr>
          <w:bCs/>
          <w:sz w:val="16"/>
          <w:szCs w:val="16"/>
        </w:rPr>
        <w:t xml:space="preserve">plus three three-bedroom units </w:t>
      </w:r>
      <w:r w:rsidRPr="00E105CA">
        <w:rPr>
          <w:bCs/>
          <w:sz w:val="16"/>
          <w:szCs w:val="16"/>
        </w:rPr>
        <w:t xml:space="preserve">for a total </w:t>
      </w:r>
      <w:r>
        <w:rPr>
          <w:bCs/>
          <w:sz w:val="16"/>
          <w:szCs w:val="16"/>
        </w:rPr>
        <w:t>82</w:t>
      </w:r>
      <w:r w:rsidRPr="00E105CA">
        <w:rPr>
          <w:bCs/>
          <w:sz w:val="16"/>
          <w:szCs w:val="16"/>
        </w:rPr>
        <w:t xml:space="preserve"> units in Starnes Park that have been designated for occupancy by the elderly and disabled.  This represents a total of 1</w:t>
      </w:r>
      <w:r>
        <w:rPr>
          <w:bCs/>
          <w:sz w:val="16"/>
          <w:szCs w:val="16"/>
        </w:rPr>
        <w:t>94</w:t>
      </w:r>
      <w:r w:rsidRPr="00E105CA">
        <w:rPr>
          <w:bCs/>
          <w:sz w:val="16"/>
          <w:szCs w:val="16"/>
        </w:rPr>
        <w:t xml:space="preserve"> units that have been approved for occupancy by the elderly and disabled.  </w:t>
      </w:r>
    </w:p>
    <w:p w14:paraId="7B10B165" w14:textId="77777777" w:rsidR="00F1473A" w:rsidRDefault="00F1473A" w:rsidP="000F50A0">
      <w:pPr>
        <w:tabs>
          <w:tab w:val="left" w:pos="360"/>
          <w:tab w:val="left" w:pos="1080"/>
        </w:tabs>
        <w:rPr>
          <w:rStyle w:val="ptext-3"/>
          <w:color w:val="000000"/>
          <w:sz w:val="16"/>
          <w:szCs w:val="16"/>
        </w:rPr>
      </w:pPr>
    </w:p>
    <w:p w14:paraId="4A72572B" w14:textId="5DFEBEA8" w:rsidR="00F1473A" w:rsidRDefault="00850DBB" w:rsidP="00F1473A">
      <w:pPr>
        <w:tabs>
          <w:tab w:val="left" w:pos="90"/>
          <w:tab w:val="left" w:pos="1080"/>
        </w:tabs>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Conversion of Public Housing</w:t>
      </w:r>
      <w:r w:rsidR="004B116F" w:rsidRPr="004B116F">
        <w:rPr>
          <w:b/>
          <w:bCs/>
          <w:sz w:val="16"/>
          <w:szCs w:val="16"/>
        </w:rPr>
        <w:t xml:space="preserve"> </w:t>
      </w:r>
      <w:r w:rsidR="004B116F">
        <w:rPr>
          <w:b/>
          <w:bCs/>
          <w:sz w:val="16"/>
          <w:szCs w:val="16"/>
        </w:rPr>
        <w:t>under the Voluntary or Mandatory Conversion programs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F1473A" w:rsidRPr="002A3A80">
        <w:rPr>
          <w:rStyle w:val="enum"/>
          <w:color w:val="000000"/>
          <w:sz w:val="16"/>
          <w:szCs w:val="16"/>
        </w:rPr>
        <w:t>2)</w:t>
      </w:r>
      <w:r w:rsidR="00F1473A" w:rsidRPr="002A3A80">
        <w:rPr>
          <w:sz w:val="16"/>
          <w:szCs w:val="16"/>
        </w:rPr>
        <w:t xml:space="preserve"> A</w:t>
      </w:r>
      <w:r w:rsidR="00F1473A" w:rsidRPr="002A3A80">
        <w:rPr>
          <w:rStyle w:val="ptext-3"/>
          <w:color w:val="000000"/>
          <w:sz w:val="16"/>
          <w:szCs w:val="16"/>
        </w:rPr>
        <w:t xml:space="preserve">n analysis of the projects or buildings required to be converted; and </w:t>
      </w:r>
      <w:r w:rsidR="00F1473A" w:rsidRPr="002A3A80">
        <w:rPr>
          <w:rStyle w:val="enum"/>
          <w:color w:val="000000"/>
          <w:sz w:val="16"/>
          <w:szCs w:val="16"/>
        </w:rPr>
        <w:t>3)</w:t>
      </w:r>
      <w:r w:rsidR="00F1473A" w:rsidRPr="002A3A80">
        <w:rPr>
          <w:color w:val="000000"/>
          <w:sz w:val="16"/>
          <w:szCs w:val="16"/>
        </w:rPr>
        <w:t xml:space="preserve"> A</w:t>
      </w:r>
      <w:r w:rsidR="00F1473A" w:rsidRPr="002A3A80">
        <w:rPr>
          <w:rStyle w:val="ptext-3"/>
          <w:color w:val="000000"/>
          <w:sz w:val="16"/>
          <w:szCs w:val="16"/>
        </w:rPr>
        <w:t xml:space="preserve"> statement of the amount of assistance received to be used for rental assistance or other housing assistance in connection with such conversion.  See guidance</w:t>
      </w:r>
      <w:r w:rsidR="00B75A2A">
        <w:rPr>
          <w:rStyle w:val="ptext-3"/>
          <w:color w:val="000000"/>
          <w:sz w:val="16"/>
          <w:szCs w:val="16"/>
        </w:rPr>
        <w:t xml:space="preserve"> </w:t>
      </w:r>
      <w:r w:rsidR="00F1473A" w:rsidRPr="002A3A80">
        <w:rPr>
          <w:rStyle w:val="ptext-3"/>
          <w:color w:val="000000"/>
          <w:sz w:val="16"/>
          <w:szCs w:val="16"/>
        </w:rPr>
        <w:t xml:space="preserve">on HUD’s website at: </w:t>
      </w:r>
      <w:hyperlink r:id="rId45" w:history="1">
        <w:r w:rsidR="00F1473A" w:rsidRPr="002A3A80">
          <w:rPr>
            <w:rStyle w:val="Hyperlink"/>
            <w:sz w:val="16"/>
            <w:szCs w:val="16"/>
          </w:rPr>
          <w:t>http://www.hud.gov/offices/pih/centers/sac/conversion.cfm</w:t>
        </w:r>
      </w:hyperlink>
      <w:r w:rsidR="00F1473A">
        <w:t xml:space="preserve">. </w:t>
      </w:r>
      <w:r w:rsidR="00F1473A">
        <w:rPr>
          <w:bCs/>
          <w:sz w:val="16"/>
          <w:szCs w:val="16"/>
        </w:rPr>
        <w:t>(</w:t>
      </w:r>
      <w:hyperlink r:id="rId46" w:anchor="24:4.0.3.1.3.2.5.5" w:history="1">
        <w:r w:rsidR="00F1473A" w:rsidRPr="00273E0A">
          <w:rPr>
            <w:rStyle w:val="Hyperlink"/>
            <w:bCs/>
            <w:sz w:val="16"/>
            <w:szCs w:val="16"/>
          </w:rPr>
          <w:t>24 CFR §903.7(j)</w:t>
        </w:r>
      </w:hyperlink>
      <w:r w:rsidR="00F1473A">
        <w:rPr>
          <w:bCs/>
          <w:sz w:val="16"/>
          <w:szCs w:val="16"/>
        </w:rPr>
        <w:t xml:space="preserve">)  </w:t>
      </w:r>
    </w:p>
    <w:p w14:paraId="1F86E09E" w14:textId="77777777" w:rsidR="00907D35" w:rsidRDefault="00907D35" w:rsidP="00F1473A">
      <w:pPr>
        <w:tabs>
          <w:tab w:val="left" w:pos="90"/>
          <w:tab w:val="left" w:pos="1080"/>
        </w:tabs>
        <w:ind w:left="720"/>
        <w:rPr>
          <w:bCs/>
          <w:sz w:val="16"/>
          <w:szCs w:val="16"/>
        </w:rPr>
      </w:pPr>
    </w:p>
    <w:p w14:paraId="1463D8A1" w14:textId="796E0F0C" w:rsidR="00907D35" w:rsidRDefault="00850DBB" w:rsidP="00F1473A">
      <w:pPr>
        <w:tabs>
          <w:tab w:val="left" w:pos="90"/>
          <w:tab w:val="left" w:pos="1080"/>
        </w:tabs>
        <w:ind w:left="720"/>
        <w:rPr>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907D35" w:rsidRPr="002A3A80">
        <w:rPr>
          <w:smallCaps/>
          <w:sz w:val="16"/>
          <w:szCs w:val="16"/>
        </w:rPr>
        <w:t xml:space="preserve"> </w:t>
      </w:r>
      <w:r w:rsidR="00907D35">
        <w:rPr>
          <w:smallCaps/>
          <w:sz w:val="16"/>
          <w:szCs w:val="16"/>
        </w:rPr>
        <w:t xml:space="preserve"> </w:t>
      </w:r>
      <w:r w:rsidR="00907D35" w:rsidRPr="002A3A80">
        <w:rPr>
          <w:b/>
          <w:bCs/>
          <w:sz w:val="16"/>
          <w:szCs w:val="16"/>
        </w:rPr>
        <w:t>Conversion of Public Housing</w:t>
      </w:r>
      <w:r w:rsidR="004B116F" w:rsidRPr="004B116F">
        <w:rPr>
          <w:b/>
          <w:bCs/>
          <w:sz w:val="16"/>
          <w:szCs w:val="16"/>
        </w:rPr>
        <w:t xml:space="preserve"> </w:t>
      </w:r>
      <w:r w:rsidR="004B116F">
        <w:rPr>
          <w:b/>
          <w:bCs/>
          <w:sz w:val="16"/>
          <w:szCs w:val="16"/>
        </w:rPr>
        <w:t>under the Rental Assistance Demonstration (RAD) program</w:t>
      </w:r>
      <w:r w:rsidR="00907D35" w:rsidRPr="002A3A80">
        <w:rPr>
          <w:b/>
          <w:bCs/>
          <w:sz w:val="16"/>
          <w:szCs w:val="16"/>
        </w:rPr>
        <w:t xml:space="preserve">. </w:t>
      </w:r>
      <w:r w:rsidR="00907D35" w:rsidRPr="002A3A80">
        <w:rPr>
          <w:sz w:val="16"/>
          <w:szCs w:val="16"/>
        </w:rPr>
        <w:t xml:space="preserve"> Describe </w:t>
      </w:r>
      <w:r w:rsidR="00907D35" w:rsidRPr="002A3A80">
        <w:rPr>
          <w:rStyle w:val="ptext-3"/>
          <w:color w:val="000000"/>
          <w:sz w:val="16"/>
          <w:szCs w:val="16"/>
        </w:rPr>
        <w:t xml:space="preserve">any public housing building(s) (including project number and unit count) owned by the PHA that the PHA </w:t>
      </w:r>
      <w:r w:rsidR="00907D35">
        <w:rPr>
          <w:rStyle w:val="ptext-3"/>
          <w:color w:val="000000"/>
          <w:sz w:val="16"/>
          <w:szCs w:val="16"/>
        </w:rPr>
        <w:t>pl</w:t>
      </w:r>
      <w:r w:rsidR="00907D35" w:rsidRPr="002A3A80">
        <w:rPr>
          <w:rStyle w:val="ptext-3"/>
          <w:color w:val="000000"/>
          <w:sz w:val="16"/>
          <w:szCs w:val="16"/>
        </w:rPr>
        <w:t xml:space="preserve">ans to voluntarily convert to </w:t>
      </w:r>
      <w:r w:rsidR="004B116F">
        <w:rPr>
          <w:rStyle w:val="ptext-3"/>
          <w:color w:val="000000"/>
          <w:sz w:val="16"/>
          <w:szCs w:val="16"/>
        </w:rPr>
        <w:t>P</w:t>
      </w:r>
      <w:r w:rsidR="00907D35">
        <w:rPr>
          <w:rStyle w:val="ptext-3"/>
          <w:color w:val="000000"/>
          <w:sz w:val="16"/>
          <w:szCs w:val="16"/>
        </w:rPr>
        <w:t>roject</w:t>
      </w:r>
      <w:r w:rsidR="00907D35" w:rsidRPr="002A3A80">
        <w:rPr>
          <w:rStyle w:val="ptext-3"/>
          <w:color w:val="000000"/>
          <w:sz w:val="16"/>
          <w:szCs w:val="16"/>
        </w:rPr>
        <w:t>-</w:t>
      </w:r>
      <w:r w:rsidR="004B116F">
        <w:rPr>
          <w:rStyle w:val="ptext-3"/>
          <w:color w:val="000000"/>
          <w:sz w:val="16"/>
          <w:szCs w:val="16"/>
        </w:rPr>
        <w:t>B</w:t>
      </w:r>
      <w:r w:rsidR="00907D35" w:rsidRPr="002A3A80">
        <w:rPr>
          <w:rStyle w:val="ptext-3"/>
          <w:color w:val="000000"/>
          <w:sz w:val="16"/>
          <w:szCs w:val="16"/>
        </w:rPr>
        <w:t xml:space="preserve">ased </w:t>
      </w:r>
      <w:r w:rsidR="004B116F">
        <w:rPr>
          <w:rStyle w:val="ptext-3"/>
          <w:color w:val="000000"/>
          <w:sz w:val="16"/>
          <w:szCs w:val="16"/>
        </w:rPr>
        <w:t>Rental A</w:t>
      </w:r>
      <w:r w:rsidR="00907D35" w:rsidRPr="002A3A80">
        <w:rPr>
          <w:rStyle w:val="ptext-3"/>
          <w:color w:val="000000"/>
          <w:sz w:val="16"/>
          <w:szCs w:val="16"/>
        </w:rPr>
        <w:t>ssistance</w:t>
      </w:r>
      <w:r w:rsidR="00907D35">
        <w:rPr>
          <w:rStyle w:val="ptext-3"/>
          <w:color w:val="000000"/>
          <w:sz w:val="16"/>
          <w:szCs w:val="16"/>
        </w:rPr>
        <w:t xml:space="preserve"> </w:t>
      </w:r>
      <w:r w:rsidR="004B116F" w:rsidRPr="00E77757">
        <w:rPr>
          <w:color w:val="000000"/>
          <w:sz w:val="16"/>
          <w:szCs w:val="16"/>
        </w:rPr>
        <w:t>or Project-Based Vouchers</w:t>
      </w:r>
      <w:r w:rsidR="004B116F">
        <w:rPr>
          <w:rStyle w:val="ptext-3"/>
          <w:color w:val="000000"/>
          <w:sz w:val="16"/>
          <w:szCs w:val="16"/>
        </w:rPr>
        <w:t xml:space="preserve"> </w:t>
      </w:r>
      <w:r w:rsidR="00907D35">
        <w:rPr>
          <w:rStyle w:val="ptext-3"/>
          <w:color w:val="000000"/>
          <w:sz w:val="16"/>
          <w:szCs w:val="16"/>
        </w:rPr>
        <w:t>under RAD</w:t>
      </w:r>
      <w:r w:rsidR="001259A9">
        <w:rPr>
          <w:rStyle w:val="ptext-3"/>
          <w:color w:val="000000"/>
          <w:sz w:val="16"/>
          <w:szCs w:val="16"/>
        </w:rPr>
        <w:t>.  See additional guidance on HUD’s website at:</w:t>
      </w:r>
      <w:r w:rsidR="00025807">
        <w:rPr>
          <w:rStyle w:val="ptext-3"/>
          <w:color w:val="000000"/>
          <w:sz w:val="16"/>
          <w:szCs w:val="16"/>
        </w:rPr>
        <w:t xml:space="preserve"> </w:t>
      </w:r>
      <w:hyperlink r:id="rId47" w:history="1">
        <w:r w:rsidR="00025807" w:rsidRPr="00025807">
          <w:rPr>
            <w:rStyle w:val="Hyperlink"/>
            <w:sz w:val="16"/>
            <w:szCs w:val="16"/>
          </w:rPr>
          <w:t>Notice PIH 2012-32</w:t>
        </w:r>
      </w:hyperlink>
      <w:r w:rsidR="007322A5" w:rsidRPr="007322A5">
        <w:rPr>
          <w:rStyle w:val="Hyperlink"/>
          <w:sz w:val="16"/>
          <w:szCs w:val="16"/>
        </w:rPr>
        <w:t xml:space="preserve"> </w:t>
      </w:r>
      <w:r w:rsidR="007322A5">
        <w:rPr>
          <w:rStyle w:val="Hyperlink"/>
          <w:sz w:val="16"/>
          <w:szCs w:val="16"/>
        </w:rPr>
        <w:t>REV-</w:t>
      </w:r>
      <w:r w:rsidR="003B1FD0">
        <w:rPr>
          <w:rStyle w:val="Hyperlink"/>
          <w:sz w:val="16"/>
          <w:szCs w:val="16"/>
        </w:rPr>
        <w:t>3</w:t>
      </w:r>
      <w:r w:rsidR="007322A5">
        <w:rPr>
          <w:rStyle w:val="Hyperlink"/>
          <w:sz w:val="16"/>
          <w:szCs w:val="16"/>
        </w:rPr>
        <w:t>, successor RAD Implementation Notices, and other RAD notices.</w:t>
      </w:r>
      <w:r w:rsidRPr="00850DBB">
        <w:rPr>
          <w:b/>
          <w:bCs/>
          <w:sz w:val="16"/>
          <w:szCs w:val="16"/>
        </w:rPr>
        <w:t xml:space="preserve"> </w:t>
      </w:r>
      <w:r w:rsidRPr="00B3689B">
        <w:rPr>
          <w:b/>
          <w:bCs/>
          <w:sz w:val="16"/>
          <w:szCs w:val="16"/>
        </w:rPr>
        <w:t xml:space="preserve">Not Applicable – None </w:t>
      </w:r>
      <w:proofErr w:type="gramStart"/>
      <w:r w:rsidRPr="00B3689B">
        <w:rPr>
          <w:b/>
          <w:bCs/>
          <w:sz w:val="16"/>
          <w:szCs w:val="16"/>
        </w:rPr>
        <w:t>required</w:t>
      </w:r>
      <w:proofErr w:type="gramEnd"/>
      <w:r w:rsidR="007322A5">
        <w:rPr>
          <w:rStyle w:val="Hyperlink"/>
          <w:sz w:val="16"/>
          <w:szCs w:val="16"/>
        </w:rPr>
        <w:t xml:space="preserve">    </w:t>
      </w:r>
      <w:r w:rsidR="0047329C">
        <w:rPr>
          <w:rStyle w:val="Hyperlink"/>
          <w:sz w:val="16"/>
          <w:szCs w:val="16"/>
        </w:rPr>
        <w:t xml:space="preserve">  </w:t>
      </w:r>
    </w:p>
    <w:p w14:paraId="644F9C60" w14:textId="26AA05A2" w:rsidR="00850DBB" w:rsidRPr="002A3A80" w:rsidRDefault="00EE51F8" w:rsidP="00850DBB">
      <w:pPr>
        <w:tabs>
          <w:tab w:val="left" w:pos="90"/>
          <w:tab w:val="left" w:pos="1080"/>
        </w:tabs>
        <w:ind w:left="360"/>
        <w:rPr>
          <w:sz w:val="16"/>
          <w:szCs w:val="16"/>
        </w:rPr>
      </w:pPr>
      <w:r>
        <w:rPr>
          <w:sz w:val="16"/>
          <w:szCs w:val="16"/>
        </w:rPr>
        <w:t>-</w:t>
      </w:r>
    </w:p>
    <w:p w14:paraId="51DD7C17" w14:textId="67AC92A5" w:rsidR="00F1473A" w:rsidRPr="00850DBB" w:rsidRDefault="00850DBB" w:rsidP="00F1473A">
      <w:pPr>
        <w:pStyle w:val="NormalWeb"/>
        <w:spacing w:before="0" w:beforeAutospacing="0" w:after="0" w:afterAutospacing="0"/>
        <w:ind w:left="720"/>
        <w:rPr>
          <w:b/>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Occupancy by O</w:t>
      </w:r>
      <w:r w:rsidR="00F1473A" w:rsidRPr="002A3A80">
        <w:rPr>
          <w:b/>
          <w:bCs/>
          <w:sz w:val="16"/>
          <w:szCs w:val="16"/>
        </w:rPr>
        <w:t xml:space="preserve">ver-Income Families.  </w:t>
      </w:r>
      <w:r w:rsidR="00F1473A" w:rsidRPr="002A3A80">
        <w:rPr>
          <w:sz w:val="16"/>
          <w:szCs w:val="16"/>
        </w:rPr>
        <w:t>A PHA that owns or operates fewer than two hundred fifty (250) public housing units, may lease a unit in a public housing development to an over-income family (a family whose annual income exceeds the limit for a low income family at the time of initial occupancy)</w:t>
      </w:r>
      <w:r w:rsidR="00F1473A">
        <w:rPr>
          <w:sz w:val="16"/>
          <w:szCs w:val="16"/>
        </w:rPr>
        <w:t xml:space="preserve">, </w:t>
      </w:r>
      <w:r w:rsidR="00F1473A" w:rsidRPr="002A3A80">
        <w:rPr>
          <w:sz w:val="16"/>
          <w:szCs w:val="16"/>
        </w:rPr>
        <w:t>if all the following conditions are satisfied:  (</w:t>
      </w:r>
      <w:r w:rsidR="00F1473A">
        <w:rPr>
          <w:sz w:val="16"/>
          <w:szCs w:val="16"/>
        </w:rPr>
        <w:t>1</w:t>
      </w:r>
      <w:r w:rsidR="00F1473A" w:rsidRPr="002A3A80">
        <w:rPr>
          <w:sz w:val="16"/>
          <w:szCs w:val="16"/>
        </w:rPr>
        <w:t>) There are no eligible low income families on the PHA waiting list or applying for public housing assistance when the unit is leased to an over-income family; (</w:t>
      </w:r>
      <w:r w:rsidR="00F1473A">
        <w:rPr>
          <w:sz w:val="16"/>
          <w:szCs w:val="16"/>
        </w:rPr>
        <w:t>2</w:t>
      </w:r>
      <w:r w:rsidR="00F1473A" w:rsidRPr="002A3A80">
        <w:rPr>
          <w:sz w:val="16"/>
          <w:szCs w:val="16"/>
        </w:rPr>
        <w:t>) The PHA has publicized availability of the unit for rental to eligible low income families, including publishing public notice of such availability in a newspaper of general circulation in the jurisdiction at least thirty days before offering the unit to an over-income family; (</w:t>
      </w:r>
      <w:r w:rsidR="00F1473A">
        <w:rPr>
          <w:sz w:val="16"/>
          <w:szCs w:val="16"/>
        </w:rPr>
        <w:t>3</w:t>
      </w:r>
      <w:r w:rsidR="00F1473A" w:rsidRPr="002A3A80">
        <w:rPr>
          <w:sz w:val="16"/>
          <w:szCs w:val="16"/>
        </w:rPr>
        <w:t>) The over-income family rents the unit on a month-to-month basis for a rent that is not less than the PHA's cost to operate the unit; (</w:t>
      </w:r>
      <w:r w:rsidR="00F1473A">
        <w:rPr>
          <w:sz w:val="16"/>
          <w:szCs w:val="16"/>
        </w:rPr>
        <w:t>4</w:t>
      </w:r>
      <w:r w:rsidR="00F1473A" w:rsidRPr="002A3A80">
        <w:rPr>
          <w:sz w:val="16"/>
          <w:szCs w:val="16"/>
        </w:rPr>
        <w:t>) The lease to the over-income family provides that the family agrees to vacate the unit when needed for rental to an eligible family</w:t>
      </w:r>
      <w:r w:rsidR="00F1473A">
        <w:rPr>
          <w:sz w:val="16"/>
          <w:szCs w:val="16"/>
        </w:rPr>
        <w:t xml:space="preserve">; and (5) </w:t>
      </w:r>
      <w:r w:rsidR="00F1473A" w:rsidRPr="002A3A80">
        <w:rPr>
          <w:sz w:val="16"/>
          <w:szCs w:val="16"/>
        </w:rPr>
        <w:t xml:space="preserve">The PHA gives the over-income family at least thirty </w:t>
      </w:r>
      <w:proofErr w:type="spellStart"/>
      <w:r w:rsidR="00F1473A" w:rsidRPr="002A3A80">
        <w:rPr>
          <w:sz w:val="16"/>
          <w:szCs w:val="16"/>
        </w:rPr>
        <w:t>days notice</w:t>
      </w:r>
      <w:proofErr w:type="spellEnd"/>
      <w:r w:rsidR="00F1473A" w:rsidRPr="002A3A80">
        <w:rPr>
          <w:sz w:val="16"/>
          <w:szCs w:val="16"/>
        </w:rPr>
        <w:t xml:space="preserve"> to vacate the unit when the unit is needed for rental to an eligible family.</w:t>
      </w:r>
      <w:r w:rsidR="00F1473A">
        <w:rPr>
          <w:sz w:val="16"/>
          <w:szCs w:val="16"/>
        </w:rPr>
        <w:t xml:space="preserve">  </w:t>
      </w:r>
      <w:r w:rsidR="00B2719C">
        <w:rPr>
          <w:sz w:val="16"/>
          <w:szCs w:val="16"/>
        </w:rPr>
        <w:t>The PHA may</w:t>
      </w:r>
      <w:r w:rsidR="00B2719C">
        <w:rPr>
          <w:bCs/>
          <w:sz w:val="16"/>
          <w:szCs w:val="16"/>
        </w:rPr>
        <w:t xml:space="preserve"> incorporate information on occupancy by over-income families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r w:rsidR="00B2719C">
        <w:rPr>
          <w:sz w:val="16"/>
          <w:szCs w:val="16"/>
        </w:rPr>
        <w:t xml:space="preserve">deconcentration and other policies that govern eligibility, selection, and admissions.  </w:t>
      </w:r>
      <w:r w:rsidR="00F1473A">
        <w:rPr>
          <w:sz w:val="16"/>
          <w:szCs w:val="16"/>
        </w:rPr>
        <w:t xml:space="preserve">See additional guidance on HUD’s website at: </w:t>
      </w:r>
      <w:hyperlink r:id="rId48" w:history="1">
        <w:r w:rsidR="00F1473A">
          <w:rPr>
            <w:rStyle w:val="Hyperlink"/>
            <w:sz w:val="16"/>
            <w:szCs w:val="16"/>
          </w:rPr>
          <w:t xml:space="preserve"> </w:t>
        </w:r>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49" w:anchor="24:4.0.3.1.13.5.5.1" w:history="1">
        <w:r w:rsidR="00F1473A" w:rsidRPr="00BE5FE4">
          <w:rPr>
            <w:rStyle w:val="Hyperlink"/>
            <w:bCs/>
            <w:sz w:val="16"/>
            <w:szCs w:val="16"/>
          </w:rPr>
          <w:t>24 CFR 960.503</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r>
        <w:rPr>
          <w:b/>
          <w:sz w:val="16"/>
          <w:szCs w:val="16"/>
        </w:rPr>
        <w:t>NA</w:t>
      </w:r>
    </w:p>
    <w:p w14:paraId="38EE5041" w14:textId="77777777" w:rsidR="00F1473A" w:rsidRPr="002A3A80" w:rsidRDefault="00F1473A" w:rsidP="00F1473A">
      <w:pPr>
        <w:pStyle w:val="NormalWeb"/>
        <w:spacing w:before="0" w:beforeAutospacing="0" w:after="0" w:afterAutospacing="0"/>
        <w:ind w:left="360"/>
        <w:rPr>
          <w:sz w:val="16"/>
          <w:szCs w:val="16"/>
        </w:rPr>
      </w:pPr>
    </w:p>
    <w:p w14:paraId="2989958C" w14:textId="31A63D77" w:rsidR="00F1473A" w:rsidRPr="00D40E4D" w:rsidRDefault="00850DBB" w:rsidP="00F1473A">
      <w:pPr>
        <w:pStyle w:val="NormalWeb"/>
        <w:spacing w:before="0" w:beforeAutospacing="0" w:after="0" w:afterAutospacing="0"/>
        <w:ind w:left="720"/>
        <w:rPr>
          <w:b/>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 xml:space="preserve">Occupancy by Police Officers.  </w:t>
      </w:r>
      <w:r w:rsidR="00F1473A">
        <w:rPr>
          <w:sz w:val="16"/>
          <w:szCs w:val="16"/>
        </w:rPr>
        <w:t>T</w:t>
      </w:r>
      <w:r w:rsidR="00F1473A" w:rsidRPr="002A3A80">
        <w:rPr>
          <w:sz w:val="16"/>
          <w:szCs w:val="16"/>
        </w:rPr>
        <w:t xml:space="preserve">he PHA may allow police officers who would not otherwise be eligible for occupancy in public housing, to reside in a public housing dwelling unit. </w:t>
      </w:r>
      <w:r w:rsidR="00F1473A">
        <w:rPr>
          <w:sz w:val="16"/>
          <w:szCs w:val="16"/>
        </w:rPr>
        <w:t xml:space="preserve"> </w:t>
      </w:r>
      <w:r w:rsidR="00F1473A" w:rsidRPr="002A3A80">
        <w:rPr>
          <w:sz w:val="16"/>
          <w:szCs w:val="16"/>
        </w:rPr>
        <w:t xml:space="preserve">The PHA must include </w:t>
      </w:r>
      <w:r w:rsidR="00F1473A">
        <w:rPr>
          <w:sz w:val="16"/>
          <w:szCs w:val="16"/>
        </w:rPr>
        <w:t>t</w:t>
      </w:r>
      <w:r w:rsidR="00F1473A" w:rsidRPr="002A3A80">
        <w:rPr>
          <w:sz w:val="16"/>
          <w:szCs w:val="16"/>
        </w:rPr>
        <w:t>he number and location of the units to be occupied by police officers, and the terms and conditions of their tenancies; and a statement that such occupancy is needed to increase security for public housing residents.</w:t>
      </w:r>
      <w:r w:rsidR="00F1473A">
        <w:rPr>
          <w:sz w:val="16"/>
          <w:szCs w:val="16"/>
        </w:rPr>
        <w:t xml:space="preserve">  A </w:t>
      </w:r>
      <w:r w:rsidR="00F1473A" w:rsidRPr="002A3A80">
        <w:rPr>
          <w:sz w:val="16"/>
          <w:szCs w:val="16"/>
        </w:rPr>
        <w:t xml:space="preserve">“police officer” means a person determined by the PHA to be, during the period of residence of that person in public housing, employed on a full-time basis as a duly licensed professional police officer by a Federal, </w:t>
      </w:r>
      <w:proofErr w:type="gramStart"/>
      <w:r w:rsidR="00F1473A" w:rsidRPr="002A3A80">
        <w:rPr>
          <w:sz w:val="16"/>
          <w:szCs w:val="16"/>
        </w:rPr>
        <w:t>State</w:t>
      </w:r>
      <w:proofErr w:type="gramEnd"/>
      <w:r w:rsidR="00F1473A" w:rsidRPr="002A3A80">
        <w:rPr>
          <w:sz w:val="16"/>
          <w:szCs w:val="16"/>
        </w:rPr>
        <w:t xml:space="preserve"> or local government or by any agency of these governments. </w:t>
      </w:r>
      <w:r w:rsidR="00F1473A">
        <w:rPr>
          <w:sz w:val="16"/>
          <w:szCs w:val="16"/>
        </w:rPr>
        <w:t xml:space="preserve"> </w:t>
      </w:r>
      <w:r w:rsidR="00F1473A" w:rsidRPr="002A3A80">
        <w:rPr>
          <w:sz w:val="16"/>
          <w:szCs w:val="16"/>
        </w:rPr>
        <w:t>An officer of an accredited police force of a housing agency may qualify.</w:t>
      </w:r>
      <w:r w:rsidR="00F1473A">
        <w:rPr>
          <w:sz w:val="16"/>
          <w:szCs w:val="16"/>
        </w:rPr>
        <w:t xml:space="preserve">  </w:t>
      </w:r>
      <w:r w:rsidR="00B2719C">
        <w:rPr>
          <w:sz w:val="16"/>
          <w:szCs w:val="16"/>
        </w:rPr>
        <w:t>The PHA may</w:t>
      </w:r>
      <w:r w:rsidR="00B2719C">
        <w:rPr>
          <w:bCs/>
          <w:sz w:val="16"/>
          <w:szCs w:val="16"/>
        </w:rPr>
        <w:t xml:space="preserve"> incorporate information on occupancy by police officers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r w:rsidR="00B2719C">
        <w:rPr>
          <w:sz w:val="16"/>
          <w:szCs w:val="16"/>
        </w:rPr>
        <w:t xml:space="preserve">deconcentration and other policies that govern eligibility, selection, and admissions.  </w:t>
      </w:r>
      <w:r w:rsidR="00F1473A">
        <w:rPr>
          <w:sz w:val="16"/>
          <w:szCs w:val="16"/>
        </w:rPr>
        <w:t xml:space="preserve">See additional guidance on HUD’s website at:  </w:t>
      </w:r>
      <w:hyperlink r:id="rId50" w:history="1">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1" w:anchor="24:4.0.3.1.13.5.5.2" w:history="1">
        <w:r w:rsidR="00F1473A" w:rsidRPr="00BE5FE4">
          <w:rPr>
            <w:rStyle w:val="Hyperlink"/>
            <w:bCs/>
            <w:sz w:val="16"/>
            <w:szCs w:val="16"/>
          </w:rPr>
          <w:t>24 CFR 960.505</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D40E4D">
        <w:rPr>
          <w:bCs/>
          <w:sz w:val="16"/>
          <w:szCs w:val="16"/>
        </w:rPr>
        <w:t xml:space="preserve">) </w:t>
      </w:r>
      <w:r w:rsidR="00D40E4D" w:rsidRPr="00D40E4D">
        <w:rPr>
          <w:b/>
          <w:sz w:val="16"/>
          <w:szCs w:val="16"/>
        </w:rPr>
        <w:t>NA at this time</w:t>
      </w:r>
    </w:p>
    <w:p w14:paraId="1E3ADDB9" w14:textId="77777777" w:rsidR="00F1473A" w:rsidRDefault="00F1473A" w:rsidP="00F1473A">
      <w:pPr>
        <w:pStyle w:val="NormalWeb"/>
        <w:spacing w:before="0" w:beforeAutospacing="0" w:after="0" w:afterAutospacing="0"/>
        <w:ind w:left="360"/>
        <w:rPr>
          <w:sz w:val="16"/>
          <w:szCs w:val="16"/>
        </w:rPr>
      </w:pPr>
    </w:p>
    <w:p w14:paraId="5358CF15" w14:textId="0878F44E" w:rsidR="00F1473A" w:rsidRDefault="00850DBB" w:rsidP="00F1473A">
      <w:pPr>
        <w:pStyle w:val="NormalWeb"/>
        <w:spacing w:before="0" w:beforeAutospacing="0" w:after="0" w:afterAutospacing="0"/>
        <w:ind w:left="720"/>
        <w:rPr>
          <w:b/>
          <w:bCs/>
          <w:sz w:val="16"/>
          <w:szCs w:val="16"/>
        </w:rPr>
      </w:pPr>
      <w:r>
        <w:rPr>
          <w:smallCaps/>
          <w:sz w:val="16"/>
          <w:szCs w:val="16"/>
        </w:rPr>
        <w:lastRenderedPageBreak/>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Pr>
          <w:smallCaps/>
          <w:sz w:val="16"/>
          <w:szCs w:val="16"/>
        </w:rPr>
        <w:t xml:space="preserve">  </w:t>
      </w:r>
      <w:r w:rsidR="00F1473A">
        <w:rPr>
          <w:b/>
          <w:bCs/>
          <w:sz w:val="16"/>
          <w:szCs w:val="16"/>
        </w:rPr>
        <w:t>Non-Smoking Policies</w:t>
      </w:r>
      <w:r w:rsidR="00F1473A" w:rsidRPr="002A3A80">
        <w:rPr>
          <w:b/>
          <w:bCs/>
          <w:sz w:val="16"/>
          <w:szCs w:val="16"/>
        </w:rPr>
        <w:t>.</w:t>
      </w:r>
      <w:r w:rsidR="00F1473A">
        <w:rPr>
          <w:b/>
          <w:bCs/>
          <w:sz w:val="16"/>
          <w:szCs w:val="16"/>
        </w:rPr>
        <w:t xml:space="preserve"> </w:t>
      </w:r>
      <w:r w:rsidR="00F1473A">
        <w:rPr>
          <w:bCs/>
          <w:sz w:val="16"/>
          <w:szCs w:val="16"/>
        </w:rPr>
        <w:t>The PHA may implement non-smoking policies in its public housing program</w:t>
      </w:r>
      <w:r w:rsidR="00B2719C">
        <w:rPr>
          <w:bCs/>
          <w:sz w:val="16"/>
          <w:szCs w:val="16"/>
        </w:rPr>
        <w:t xml:space="preserve"> and incorporate this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operation and management and the rules and standards that will apply to </w:t>
      </w:r>
      <w:r w:rsidR="00B2719C">
        <w:rPr>
          <w:sz w:val="16"/>
          <w:szCs w:val="16"/>
        </w:rPr>
        <w:t>its</w:t>
      </w:r>
      <w:r w:rsidR="00B2719C" w:rsidRPr="00B2719C">
        <w:rPr>
          <w:sz w:val="16"/>
          <w:szCs w:val="16"/>
        </w:rPr>
        <w:t xml:space="preserve"> projects</w:t>
      </w:r>
      <w:r w:rsidR="00F1473A" w:rsidRPr="00B2719C">
        <w:rPr>
          <w:bCs/>
          <w:sz w:val="16"/>
          <w:szCs w:val="16"/>
        </w:rPr>
        <w:t>.</w:t>
      </w:r>
      <w:r w:rsidR="00F1473A">
        <w:rPr>
          <w:bCs/>
          <w:sz w:val="16"/>
          <w:szCs w:val="16"/>
        </w:rPr>
        <w:t xml:space="preserve">  See additional guidance on HUD’s website at: </w:t>
      </w:r>
      <w:hyperlink r:id="rId52"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2009-21</w:t>
        </w:r>
      </w:hyperlink>
      <w:r w:rsidR="00AA5179">
        <w:rPr>
          <w:rStyle w:val="Hyperlink"/>
          <w:bCs/>
          <w:sz w:val="16"/>
          <w:szCs w:val="16"/>
        </w:rPr>
        <w:t xml:space="preserve"> and</w:t>
      </w:r>
      <w:r w:rsidR="003D4CF2">
        <w:rPr>
          <w:rStyle w:val="Hyperlink"/>
          <w:bCs/>
          <w:sz w:val="16"/>
          <w:szCs w:val="16"/>
        </w:rPr>
        <w:t xml:space="preserve"> </w:t>
      </w:r>
      <w:r w:rsidR="003D4CF2" w:rsidRPr="003D4CF2">
        <w:rPr>
          <w:rStyle w:val="Hyperlink"/>
          <w:bCs/>
          <w:sz w:val="16"/>
          <w:szCs w:val="16"/>
        </w:rPr>
        <w:t>Notice PIH-2017-03</w:t>
      </w:r>
      <w:r w:rsidR="00F1473A">
        <w:rPr>
          <w:bCs/>
          <w:sz w:val="16"/>
          <w:szCs w:val="16"/>
        </w:rPr>
        <w:t>.</w:t>
      </w:r>
      <w:r w:rsidR="00F1473A" w:rsidRPr="002A3A80">
        <w:rPr>
          <w:b/>
          <w:bCs/>
          <w:sz w:val="16"/>
          <w:szCs w:val="16"/>
        </w:rPr>
        <w:t xml:space="preserve"> </w:t>
      </w:r>
      <w:r w:rsidR="00F1473A">
        <w:rPr>
          <w:b/>
          <w:bCs/>
          <w:sz w:val="16"/>
          <w:szCs w:val="16"/>
        </w:rPr>
        <w:t xml:space="preserve"> </w:t>
      </w:r>
      <w:r w:rsidR="00F1473A" w:rsidRPr="002A3A80">
        <w:rPr>
          <w:b/>
          <w:bCs/>
          <w:sz w:val="16"/>
          <w:szCs w:val="16"/>
        </w:rPr>
        <w:t xml:space="preserve"> </w:t>
      </w:r>
      <w:r w:rsidR="00B2719C" w:rsidRPr="00BE5FE4">
        <w:rPr>
          <w:bCs/>
          <w:sz w:val="16"/>
          <w:szCs w:val="16"/>
        </w:rPr>
        <w:t>(</w:t>
      </w:r>
      <w:hyperlink r:id="rId53" w:anchor="24:4.0.3.1.3.2.5.5" w:history="1">
        <w:r w:rsidR="00B2719C" w:rsidRPr="00BE5FE4">
          <w:rPr>
            <w:rStyle w:val="Hyperlink"/>
            <w:bCs/>
            <w:sz w:val="16"/>
            <w:szCs w:val="16"/>
          </w:rPr>
          <w:t>24 CFR §903.7(e)</w:t>
        </w:r>
      </w:hyperlink>
      <w:r w:rsidR="00B2719C" w:rsidRPr="00BE5FE4">
        <w:rPr>
          <w:bCs/>
          <w:sz w:val="16"/>
          <w:szCs w:val="16"/>
        </w:rPr>
        <w:t>)</w:t>
      </w:r>
      <w:r w:rsidR="00B2719C">
        <w:rPr>
          <w:bCs/>
          <w:sz w:val="16"/>
          <w:szCs w:val="16"/>
        </w:rPr>
        <w:t xml:space="preserve">  </w:t>
      </w:r>
      <w:r w:rsidRPr="00850DBB">
        <w:rPr>
          <w:b/>
          <w:sz w:val="16"/>
          <w:szCs w:val="16"/>
        </w:rPr>
        <w:t>No changes in Policies</w:t>
      </w:r>
    </w:p>
    <w:p w14:paraId="110D4068" w14:textId="77777777" w:rsidR="00F1473A" w:rsidRDefault="00F1473A" w:rsidP="00F1473A">
      <w:pPr>
        <w:pStyle w:val="NormalWeb"/>
        <w:spacing w:before="0" w:beforeAutospacing="0" w:after="0" w:afterAutospacing="0"/>
        <w:ind w:left="360"/>
        <w:rPr>
          <w:smallCaps/>
          <w:sz w:val="16"/>
          <w:szCs w:val="16"/>
        </w:rPr>
      </w:pPr>
    </w:p>
    <w:p w14:paraId="1964CFCF" w14:textId="1FFC9CC5" w:rsidR="00850DBB" w:rsidRPr="00773C3B" w:rsidRDefault="00850DBB" w:rsidP="00850DBB">
      <w:pPr>
        <w:pStyle w:val="NormalWeb"/>
        <w:spacing w:before="0" w:beforeAutospacing="0" w:after="0" w:afterAutospacing="0"/>
        <w:ind w:left="720"/>
        <w:rPr>
          <w:b/>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Project-Based Vouchers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w:t>
      </w:r>
      <w:r w:rsidR="00F1473A">
        <w:rPr>
          <w:rStyle w:val="ptext-3"/>
          <w:color w:val="000000"/>
          <w:sz w:val="16"/>
          <w:szCs w:val="16"/>
        </w:rPr>
        <w:t>plans to use Housing Choice Vouchers (HCVs) for new project-based vouchers</w:t>
      </w:r>
      <w:r w:rsidR="00036CA6">
        <w:rPr>
          <w:rStyle w:val="ptext-3"/>
          <w:color w:val="000000"/>
          <w:sz w:val="16"/>
          <w:szCs w:val="16"/>
        </w:rPr>
        <w:t>, which must comply with PBV goals, civil rights requirements, Housing Quality Standards (HQS) and deconcentration standards, as stated in 983.57(b)(1) and set forth in the PHA Plan statement of deconcentration and other policies that govern eligibility, selection, and admissions</w:t>
      </w:r>
      <w:r w:rsidR="008A3F53">
        <w:rPr>
          <w:rStyle w:val="ptext-3"/>
          <w:color w:val="000000"/>
          <w:sz w:val="16"/>
          <w:szCs w:val="16"/>
        </w:rPr>
        <w:t>.</w:t>
      </w:r>
      <w:r w:rsidR="00036CA6">
        <w:rPr>
          <w:rStyle w:val="ptext-3"/>
          <w:color w:val="000000"/>
          <w:sz w:val="16"/>
          <w:szCs w:val="16"/>
        </w:rPr>
        <w:t xml:space="preserve"> </w:t>
      </w:r>
      <w:r w:rsidR="00F1473A">
        <w:rPr>
          <w:bCs/>
          <w:sz w:val="16"/>
          <w:szCs w:val="16"/>
        </w:rPr>
        <w:t xml:space="preserve">  </w:t>
      </w:r>
      <w:r w:rsidR="00F1473A">
        <w:rPr>
          <w:rFonts w:eastAsia="Calibri"/>
          <w:bCs/>
          <w:sz w:val="16"/>
          <w:szCs w:val="16"/>
        </w:rPr>
        <w:t>If using project-based vouchers</w:t>
      </w:r>
      <w:r w:rsidR="00F1473A" w:rsidRPr="009A2B3B">
        <w:rPr>
          <w:rFonts w:eastAsia="Calibri"/>
          <w:bCs/>
          <w:sz w:val="16"/>
          <w:szCs w:val="16"/>
        </w:rPr>
        <w:t xml:space="preserve">, provide the </w:t>
      </w:r>
      <w:r w:rsidR="00F1473A" w:rsidRPr="009A2B3B">
        <w:rPr>
          <w:rFonts w:eastAsia="Calibri"/>
          <w:sz w:val="16"/>
          <w:szCs w:val="16"/>
        </w:rPr>
        <w:t>projected number of project-based units and general locations</w:t>
      </w:r>
      <w:r w:rsidR="00F1473A">
        <w:rPr>
          <w:rFonts w:eastAsia="Calibri"/>
          <w:sz w:val="16"/>
          <w:szCs w:val="16"/>
        </w:rPr>
        <w:t>,</w:t>
      </w:r>
      <w:r w:rsidR="00F1473A" w:rsidRPr="009A2B3B">
        <w:rPr>
          <w:rFonts w:eastAsia="Calibri"/>
          <w:sz w:val="16"/>
          <w:szCs w:val="16"/>
        </w:rPr>
        <w:t xml:space="preserve"> and describe how project-basing would be consistent with the PHA Plan</w:t>
      </w:r>
      <w:r w:rsidR="00717C4F">
        <w:rPr>
          <w:bCs/>
          <w:sz w:val="16"/>
          <w:szCs w:val="16"/>
        </w:rPr>
        <w:t xml:space="preserve"> </w:t>
      </w:r>
      <w:r w:rsidR="008A3F53">
        <w:rPr>
          <w:bCs/>
          <w:sz w:val="16"/>
          <w:szCs w:val="16"/>
        </w:rPr>
        <w:t>(</w:t>
      </w:r>
      <w:hyperlink r:id="rId54" w:anchor="24:4.0.3.1.3.2.5.5" w:history="1">
        <w:r w:rsidR="008A3F53" w:rsidRPr="00F35539">
          <w:rPr>
            <w:rStyle w:val="Hyperlink"/>
            <w:bCs/>
            <w:sz w:val="16"/>
            <w:szCs w:val="16"/>
          </w:rPr>
          <w:t>24 CFR §903.7(b)</w:t>
        </w:r>
      </w:hyperlink>
      <w:r w:rsidR="008A3F53" w:rsidRPr="00F35539">
        <w:rPr>
          <w:bCs/>
          <w:sz w:val="16"/>
          <w:szCs w:val="16"/>
        </w:rPr>
        <w:t>)</w:t>
      </w:r>
      <w:r w:rsidR="00717C4F">
        <w:rPr>
          <w:bCs/>
          <w:sz w:val="16"/>
          <w:szCs w:val="16"/>
        </w:rPr>
        <w:t>.</w:t>
      </w:r>
      <w:r w:rsidRPr="00850DBB">
        <w:rPr>
          <w:b/>
          <w:bCs/>
          <w:sz w:val="16"/>
          <w:szCs w:val="16"/>
        </w:rPr>
        <w:t xml:space="preserve"> </w:t>
      </w:r>
      <w:r>
        <w:rPr>
          <w:b/>
          <w:bCs/>
          <w:sz w:val="16"/>
          <w:szCs w:val="16"/>
        </w:rPr>
        <w:t xml:space="preserve">See section B2 </w:t>
      </w:r>
      <w:proofErr w:type="gramStart"/>
      <w:r>
        <w:rPr>
          <w:b/>
          <w:bCs/>
          <w:sz w:val="16"/>
          <w:szCs w:val="16"/>
        </w:rPr>
        <w:t>above</w:t>
      </w:r>
      <w:proofErr w:type="gramEnd"/>
    </w:p>
    <w:p w14:paraId="1624B4C2" w14:textId="77777777" w:rsidR="00EC5E0E" w:rsidRDefault="00EC5E0E" w:rsidP="00F1473A">
      <w:pPr>
        <w:pStyle w:val="NormalWeb"/>
        <w:spacing w:before="0" w:beforeAutospacing="0" w:after="0" w:afterAutospacing="0"/>
        <w:ind w:left="720"/>
        <w:rPr>
          <w:bCs/>
          <w:sz w:val="16"/>
          <w:szCs w:val="16"/>
        </w:rPr>
      </w:pPr>
    </w:p>
    <w:p w14:paraId="19373DA9" w14:textId="51B71572" w:rsidR="00EC5E0E" w:rsidRDefault="00850DBB" w:rsidP="00F1473A">
      <w:pPr>
        <w:pStyle w:val="NormalWeb"/>
        <w:spacing w:before="0" w:beforeAutospacing="0" w:after="0" w:afterAutospacing="0"/>
        <w:ind w:left="72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EC5E0E">
        <w:rPr>
          <w:smallCaps/>
          <w:sz w:val="16"/>
          <w:szCs w:val="16"/>
        </w:rPr>
        <w:t xml:space="preserve">  </w:t>
      </w:r>
      <w:r w:rsidR="00EC5E0E">
        <w:rPr>
          <w:b/>
          <w:bCs/>
          <w:sz w:val="16"/>
          <w:szCs w:val="16"/>
        </w:rPr>
        <w:t>Units with Approved Vacancies for Modernization</w:t>
      </w:r>
      <w:r w:rsidR="00EC5E0E" w:rsidRPr="002A3A80">
        <w:rPr>
          <w:b/>
          <w:bCs/>
          <w:sz w:val="16"/>
          <w:szCs w:val="16"/>
        </w:rPr>
        <w:t>.</w:t>
      </w:r>
      <w:r w:rsidR="00EC5E0E">
        <w:rPr>
          <w:b/>
          <w:bCs/>
          <w:sz w:val="16"/>
          <w:szCs w:val="16"/>
        </w:rPr>
        <w:t xml:space="preserve"> </w:t>
      </w:r>
      <w:r w:rsidR="00EC5E0E">
        <w:rPr>
          <w:bCs/>
          <w:sz w:val="16"/>
          <w:szCs w:val="16"/>
        </w:rPr>
        <w:t>The PHA must include a statement related to units with approved vacancies that are undergoing modernization in accordance</w:t>
      </w:r>
      <w:r w:rsidR="002312BD">
        <w:rPr>
          <w:bCs/>
          <w:sz w:val="16"/>
          <w:szCs w:val="16"/>
        </w:rPr>
        <w:t xml:space="preserve"> with </w:t>
      </w:r>
      <w:hyperlink r:id="rId55" w:history="1">
        <w:r w:rsidR="002312BD" w:rsidRPr="002312BD">
          <w:rPr>
            <w:rStyle w:val="Hyperlink"/>
            <w:bCs/>
            <w:sz w:val="16"/>
            <w:szCs w:val="16"/>
          </w:rPr>
          <w:t>24 CFR §990.145(a)(1)</w:t>
        </w:r>
      </w:hyperlink>
      <w:r w:rsidR="00EC5E0E">
        <w:rPr>
          <w:bCs/>
          <w:sz w:val="16"/>
          <w:szCs w:val="16"/>
        </w:rPr>
        <w:t>.</w:t>
      </w:r>
      <w:r w:rsidR="00EC5E0E" w:rsidRPr="002A3A80">
        <w:rPr>
          <w:b/>
          <w:bCs/>
          <w:sz w:val="16"/>
          <w:szCs w:val="16"/>
        </w:rPr>
        <w:t xml:space="preserve"> </w:t>
      </w:r>
      <w:r w:rsidR="00EC5E0E">
        <w:rPr>
          <w:b/>
          <w:bCs/>
          <w:sz w:val="16"/>
          <w:szCs w:val="16"/>
        </w:rPr>
        <w:t xml:space="preserve"> </w:t>
      </w:r>
      <w:r w:rsidR="00EC5E0E" w:rsidRPr="002A3A80">
        <w:rPr>
          <w:b/>
          <w:bCs/>
          <w:sz w:val="16"/>
          <w:szCs w:val="16"/>
        </w:rPr>
        <w:t xml:space="preserve"> </w:t>
      </w:r>
      <w:r>
        <w:rPr>
          <w:rFonts w:eastAsia="Calibri"/>
          <w:b/>
          <w:bCs/>
          <w:sz w:val="16"/>
          <w:szCs w:val="16"/>
        </w:rPr>
        <w:t>GGHA generally has 18-24 units vacant that are in HUD approved modernization status at any time.  These are units in AL049-1, Colley Homes</w:t>
      </w:r>
      <w:r w:rsidR="00D40E4D">
        <w:rPr>
          <w:rFonts w:eastAsia="Calibri"/>
          <w:b/>
          <w:bCs/>
          <w:sz w:val="16"/>
          <w:szCs w:val="16"/>
        </w:rPr>
        <w:t xml:space="preserve"> and will be going to AL049-2, Carver Village</w:t>
      </w:r>
      <w:r>
        <w:rPr>
          <w:rFonts w:eastAsia="Calibri"/>
          <w:b/>
          <w:bCs/>
          <w:sz w:val="16"/>
          <w:szCs w:val="16"/>
        </w:rPr>
        <w:t xml:space="preserve"> that are undergoing a comprehensive renovation using force account labor.  The renovations are on schedule after required adjustments for COVID </w:t>
      </w:r>
      <w:r w:rsidR="00D40E4D">
        <w:rPr>
          <w:rFonts w:eastAsia="Calibri"/>
          <w:b/>
          <w:bCs/>
          <w:sz w:val="16"/>
          <w:szCs w:val="16"/>
        </w:rPr>
        <w:t xml:space="preserve">and other </w:t>
      </w:r>
      <w:r>
        <w:rPr>
          <w:rFonts w:eastAsia="Calibri"/>
          <w:b/>
          <w:bCs/>
          <w:sz w:val="16"/>
          <w:szCs w:val="16"/>
        </w:rPr>
        <w:t>related delays beyond the PHA control.</w:t>
      </w:r>
    </w:p>
    <w:p w14:paraId="7745454C" w14:textId="77777777" w:rsidR="00A86D86" w:rsidRDefault="00A86D86" w:rsidP="00F1473A">
      <w:pPr>
        <w:pStyle w:val="NormalWeb"/>
        <w:spacing w:before="0" w:beforeAutospacing="0" w:after="0" w:afterAutospacing="0"/>
        <w:ind w:left="720"/>
        <w:rPr>
          <w:bCs/>
          <w:sz w:val="16"/>
          <w:szCs w:val="16"/>
        </w:rPr>
      </w:pPr>
    </w:p>
    <w:p w14:paraId="37806AB2" w14:textId="0F8EDCBB" w:rsidR="000A66B9" w:rsidRDefault="00850DBB" w:rsidP="00A86D86">
      <w:pPr>
        <w:pStyle w:val="NormalWeb"/>
        <w:spacing w:before="0" w:beforeAutospacing="0" w:after="0" w:afterAutospacing="0"/>
        <w:ind w:left="360" w:firstLine="360"/>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3F4621">
        <w:rPr>
          <w:smallCaps/>
          <w:sz w:val="16"/>
          <w:szCs w:val="16"/>
        </w:rPr>
      </w:r>
      <w:r w:rsidR="003F4621">
        <w:rPr>
          <w:smallCaps/>
          <w:sz w:val="16"/>
          <w:szCs w:val="16"/>
        </w:rPr>
        <w:fldChar w:fldCharType="separate"/>
      </w:r>
      <w:r>
        <w:rPr>
          <w:smallCaps/>
          <w:sz w:val="16"/>
          <w:szCs w:val="16"/>
        </w:rPr>
        <w:fldChar w:fldCharType="end"/>
      </w:r>
      <w:r w:rsidR="00A86D86" w:rsidRPr="002A3A80">
        <w:rPr>
          <w:smallCaps/>
          <w:sz w:val="16"/>
          <w:szCs w:val="16"/>
        </w:rPr>
        <w:t xml:space="preserve"> </w:t>
      </w:r>
      <w:r w:rsidR="00A86D86">
        <w:rPr>
          <w:smallCaps/>
          <w:sz w:val="16"/>
          <w:szCs w:val="16"/>
        </w:rPr>
        <w:t xml:space="preserve"> </w:t>
      </w:r>
      <w:r w:rsidR="00A86D86" w:rsidRPr="0015270F">
        <w:rPr>
          <w:b/>
          <w:bCs/>
          <w:sz w:val="16"/>
          <w:szCs w:val="16"/>
        </w:rPr>
        <w:t>Other</w:t>
      </w:r>
      <w:r w:rsidR="00A86D86">
        <w:rPr>
          <w:b/>
          <w:bCs/>
          <w:sz w:val="16"/>
          <w:szCs w:val="16"/>
        </w:rPr>
        <w:t xml:space="preserve"> Capital</w:t>
      </w:r>
      <w:r w:rsidR="00A86D86" w:rsidRPr="0015270F">
        <w:rPr>
          <w:b/>
          <w:bCs/>
          <w:sz w:val="16"/>
          <w:szCs w:val="16"/>
        </w:rPr>
        <w:t xml:space="preserve"> Grant Programs</w:t>
      </w:r>
      <w:r w:rsidR="00A86D86">
        <w:rPr>
          <w:bCs/>
          <w:sz w:val="16"/>
          <w:szCs w:val="16"/>
        </w:rPr>
        <w:t xml:space="preserve"> (i.e., Capital Fund Community Facilities Grants or Emergency Safety and Security Grants).</w:t>
      </w:r>
      <w:r w:rsidR="00E11C18">
        <w:rPr>
          <w:bCs/>
          <w:sz w:val="16"/>
          <w:szCs w:val="16"/>
        </w:rPr>
        <w:t xml:space="preserve"> </w:t>
      </w:r>
      <w:r w:rsidR="00E11C18" w:rsidRPr="00E11C18">
        <w:rPr>
          <w:b/>
          <w:sz w:val="16"/>
          <w:szCs w:val="16"/>
        </w:rPr>
        <w:t xml:space="preserve">See Section B.2 </w:t>
      </w:r>
      <w:proofErr w:type="gramStart"/>
      <w:r w:rsidR="00E11C18" w:rsidRPr="00E11C18">
        <w:rPr>
          <w:b/>
          <w:sz w:val="16"/>
          <w:szCs w:val="16"/>
        </w:rPr>
        <w:t>above</w:t>
      </w:r>
      <w:proofErr w:type="gramEnd"/>
    </w:p>
    <w:p w14:paraId="548A12B1" w14:textId="77777777" w:rsidR="00F1473A" w:rsidRDefault="00F1473A" w:rsidP="00186DE4">
      <w:pPr>
        <w:pStyle w:val="NormalWeb"/>
        <w:spacing w:before="0" w:beforeAutospacing="0" w:after="0" w:afterAutospacing="0"/>
        <w:ind w:left="360" w:firstLine="360"/>
        <w:rPr>
          <w:sz w:val="16"/>
          <w:szCs w:val="16"/>
        </w:rPr>
      </w:pPr>
    </w:p>
    <w:p w14:paraId="4FFBFCF2" w14:textId="77777777" w:rsidR="00F1473A" w:rsidRDefault="00F1473A" w:rsidP="00F1473A">
      <w:pPr>
        <w:pStyle w:val="NormalWeb"/>
        <w:spacing w:before="0" w:beforeAutospacing="0" w:after="0" w:afterAutospacing="0"/>
        <w:ind w:left="720"/>
        <w:rPr>
          <w:sz w:val="16"/>
          <w:szCs w:val="16"/>
        </w:rPr>
      </w:pPr>
      <w:r>
        <w:rPr>
          <w:sz w:val="16"/>
          <w:szCs w:val="16"/>
        </w:rPr>
        <w:t xml:space="preserve">For all activities that the PHA plans to undertake in the current Fiscal Year, provide a description of the activity in the space provided. </w:t>
      </w:r>
    </w:p>
    <w:p w14:paraId="1123B84B" w14:textId="77777777" w:rsidR="00F1473A" w:rsidRPr="00A06D8E" w:rsidRDefault="00F1473A" w:rsidP="00F1473A">
      <w:pPr>
        <w:pStyle w:val="NormalWeb"/>
        <w:spacing w:before="0" w:beforeAutospacing="0" w:after="0" w:afterAutospacing="0"/>
        <w:ind w:left="360" w:firstLine="360"/>
        <w:rPr>
          <w:sz w:val="16"/>
          <w:szCs w:val="16"/>
        </w:rPr>
      </w:pPr>
    </w:p>
    <w:p w14:paraId="2261C9B3" w14:textId="6C14370A" w:rsidR="00F1473A" w:rsidRPr="0094432F" w:rsidRDefault="00F1473A" w:rsidP="000407BF">
      <w:pPr>
        <w:tabs>
          <w:tab w:val="left" w:pos="720"/>
        </w:tabs>
        <w:ind w:left="720" w:hanging="450"/>
        <w:rPr>
          <w:i/>
          <w:iCs/>
          <w:sz w:val="16"/>
          <w:szCs w:val="16"/>
        </w:rPr>
      </w:pPr>
      <w:r>
        <w:rPr>
          <w:b/>
          <w:color w:val="000000"/>
          <w:sz w:val="16"/>
          <w:szCs w:val="16"/>
        </w:rPr>
        <w:t>B.</w:t>
      </w:r>
      <w:r w:rsidR="007F0DAE">
        <w:rPr>
          <w:b/>
          <w:color w:val="000000"/>
          <w:sz w:val="16"/>
          <w:szCs w:val="16"/>
        </w:rPr>
        <w:t>3</w:t>
      </w:r>
      <w:r>
        <w:rPr>
          <w:b/>
          <w:color w:val="000000"/>
          <w:sz w:val="16"/>
          <w:szCs w:val="16"/>
        </w:rPr>
        <w:tab/>
      </w:r>
      <w:r w:rsidR="00CB0014">
        <w:rPr>
          <w:b/>
          <w:bCs/>
          <w:sz w:val="16"/>
          <w:szCs w:val="16"/>
        </w:rPr>
        <w:t xml:space="preserve">Progress Report.  </w:t>
      </w:r>
      <w:r w:rsidR="00CB0014">
        <w:rPr>
          <w:bCs/>
          <w:sz w:val="16"/>
          <w:szCs w:val="16"/>
        </w:rPr>
        <w:t xml:space="preserve">For all Annual Plans following submission of the first Annual Plan, a PHA must include a brief statement of the PHA’s progress in meeting the mission and goals described in the 5-Year PHA Plan. </w:t>
      </w:r>
      <w:r w:rsidR="00CB0014" w:rsidRPr="00C77A5D">
        <w:rPr>
          <w:bCs/>
          <w:sz w:val="16"/>
          <w:szCs w:val="16"/>
        </w:rPr>
        <w:t>(</w:t>
      </w:r>
      <w:hyperlink r:id="rId56" w:anchor="24:4.0.3.1.3.2.5.5" w:history="1">
        <w:r w:rsidR="00CB0014" w:rsidRPr="00C77A5D">
          <w:rPr>
            <w:rStyle w:val="Hyperlink"/>
            <w:bCs/>
            <w:sz w:val="16"/>
            <w:szCs w:val="16"/>
          </w:rPr>
          <w:t xml:space="preserve">24 </w:t>
        </w:r>
        <w:r w:rsidR="00CB0014" w:rsidRPr="00C77A5D">
          <w:rPr>
            <w:rStyle w:val="Hyperlink"/>
            <w:sz w:val="16"/>
            <w:szCs w:val="16"/>
          </w:rPr>
          <w:t xml:space="preserve">CFR </w:t>
        </w:r>
        <w:r w:rsidR="00CB0014" w:rsidRPr="00C77A5D">
          <w:rPr>
            <w:rStyle w:val="Hyperlink"/>
            <w:bCs/>
            <w:sz w:val="16"/>
            <w:szCs w:val="16"/>
          </w:rPr>
          <w:t>§</w:t>
        </w:r>
        <w:r w:rsidR="00CB0014" w:rsidRPr="00C77A5D">
          <w:rPr>
            <w:rStyle w:val="Hyperlink"/>
            <w:sz w:val="16"/>
            <w:szCs w:val="16"/>
          </w:rPr>
          <w:t>903.7(r)(1)</w:t>
        </w:r>
      </w:hyperlink>
      <w:r w:rsidR="00CB0014" w:rsidRPr="00C77A5D">
        <w:rPr>
          <w:sz w:val="16"/>
          <w:szCs w:val="16"/>
        </w:rPr>
        <w:t>)</w:t>
      </w:r>
      <w:r w:rsidR="00CB0014">
        <w:rPr>
          <w:sz w:val="16"/>
          <w:szCs w:val="16"/>
        </w:rPr>
        <w:t xml:space="preserve">  </w:t>
      </w:r>
      <w:r w:rsidR="00E11C18" w:rsidRPr="00E11C18">
        <w:rPr>
          <w:b/>
          <w:bCs/>
          <w:sz w:val="16"/>
          <w:szCs w:val="16"/>
        </w:rPr>
        <w:t>See section 3.</w:t>
      </w:r>
      <w:r w:rsidR="00E11C18">
        <w:rPr>
          <w:b/>
          <w:bCs/>
          <w:sz w:val="16"/>
          <w:szCs w:val="16"/>
        </w:rPr>
        <w:t>B</w:t>
      </w:r>
      <w:r w:rsidR="00E11C18" w:rsidRPr="00E11C18">
        <w:rPr>
          <w:b/>
          <w:bCs/>
          <w:sz w:val="16"/>
          <w:szCs w:val="16"/>
        </w:rPr>
        <w:t xml:space="preserve"> above</w:t>
      </w:r>
    </w:p>
    <w:p w14:paraId="1C839133" w14:textId="77777777" w:rsidR="00F1473A" w:rsidRDefault="00F1473A" w:rsidP="00F1473A">
      <w:pPr>
        <w:tabs>
          <w:tab w:val="left" w:pos="270"/>
        </w:tabs>
        <w:ind w:left="270" w:hanging="360"/>
        <w:rPr>
          <w:b/>
          <w:bCs/>
          <w:sz w:val="16"/>
          <w:szCs w:val="16"/>
        </w:rPr>
      </w:pPr>
    </w:p>
    <w:p w14:paraId="7E661BB4" w14:textId="7E9B2129" w:rsidR="00FC3558" w:rsidRPr="000407BF" w:rsidRDefault="00FC3558" w:rsidP="000407BF">
      <w:pPr>
        <w:pStyle w:val="BodyText"/>
        <w:tabs>
          <w:tab w:val="left" w:pos="2286"/>
        </w:tabs>
        <w:ind w:left="720" w:hanging="450"/>
        <w:jc w:val="left"/>
        <w:rPr>
          <w:bCs/>
          <w:sz w:val="16"/>
          <w:szCs w:val="16"/>
        </w:rPr>
      </w:pPr>
      <w:r>
        <w:rPr>
          <w:b/>
          <w:bCs/>
          <w:sz w:val="16"/>
          <w:szCs w:val="16"/>
        </w:rPr>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57" w:anchor="24:4.0.3.1.3.2.5.5" w:history="1">
        <w:r w:rsidRPr="00256207">
          <w:rPr>
            <w:rStyle w:val="Hyperlink"/>
            <w:rFonts w:cs="Arial"/>
            <w:bCs/>
            <w:sz w:val="16"/>
            <w:szCs w:val="16"/>
          </w:rPr>
          <w:t>24 CFR §903.7 (g)</w:t>
        </w:r>
      </w:hyperlink>
      <w:r w:rsidRPr="00F024CB">
        <w:rPr>
          <w:rFonts w:cs="Arial"/>
          <w:bCs/>
          <w:sz w:val="16"/>
          <w:szCs w:val="16"/>
        </w:rPr>
        <w:t>)</w:t>
      </w:r>
      <w:r w:rsidR="00E80190">
        <w:rPr>
          <w:rFonts w:cs="Arial"/>
          <w:bCs/>
          <w:sz w:val="16"/>
          <w:szCs w:val="16"/>
        </w:rPr>
        <w:t xml:space="preserve">. </w:t>
      </w:r>
      <w:r w:rsidR="00E80190" w:rsidRPr="00BC2554">
        <w:rPr>
          <w:bCs/>
          <w:sz w:val="16"/>
          <w:szCs w:val="16"/>
        </w:rPr>
        <w:t>To</w:t>
      </w:r>
      <w:r w:rsidRPr="00BC2554">
        <w:rPr>
          <w:bCs/>
          <w:sz w:val="16"/>
          <w:szCs w:val="16"/>
        </w:rPr>
        <w:t xml:space="preserve"> </w:t>
      </w:r>
      <w:r>
        <w:rPr>
          <w:bCs/>
          <w:sz w:val="16"/>
          <w:szCs w:val="16"/>
        </w:rPr>
        <w:t xml:space="preserve">    </w:t>
      </w:r>
      <w:r w:rsidRPr="00BC2554">
        <w:rPr>
          <w:bCs/>
          <w:sz w:val="16"/>
          <w:szCs w:val="16"/>
        </w:rPr>
        <w:t>comply with this requirement, the PHA must reference the most recent HUD approved Ca</w:t>
      </w:r>
      <w:r>
        <w:rPr>
          <w:bCs/>
          <w:sz w:val="16"/>
          <w:szCs w:val="16"/>
        </w:rPr>
        <w:t>pital Fund 5 Year Action Plan</w:t>
      </w:r>
      <w:r w:rsidR="00E80190">
        <w:rPr>
          <w:bCs/>
          <w:sz w:val="16"/>
          <w:szCs w:val="16"/>
        </w:rPr>
        <w:t xml:space="preserve"> in EPIC</w:t>
      </w:r>
      <w:r w:rsidR="004624A1" w:rsidRPr="004624A1">
        <w:t xml:space="preserve"> </w:t>
      </w:r>
      <w:r w:rsidR="004624A1" w:rsidRPr="004624A1">
        <w:rPr>
          <w:bCs/>
          <w:sz w:val="16"/>
          <w:szCs w:val="16"/>
        </w:rPr>
        <w:t xml:space="preserve">and the date that it was </w:t>
      </w:r>
      <w:r w:rsidR="00AB799B" w:rsidRPr="004624A1">
        <w:rPr>
          <w:bCs/>
          <w:sz w:val="16"/>
          <w:szCs w:val="16"/>
        </w:rPr>
        <w:t>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00A523EA" w:rsidRPr="00BC2554">
        <w:rPr>
          <w:bCs/>
          <w:sz w:val="16"/>
          <w:szCs w:val="16"/>
        </w:rPr>
        <w:t>Ca</w:t>
      </w:r>
      <w:r w:rsidR="00A523EA">
        <w:rPr>
          <w:bCs/>
          <w:sz w:val="16"/>
          <w:szCs w:val="16"/>
        </w:rPr>
        <w:t>pital Fund 5 Year Action Plan</w:t>
      </w:r>
      <w:r w:rsidR="006340F0">
        <w:rPr>
          <w:bCs/>
          <w:sz w:val="16"/>
          <w:szCs w:val="16"/>
        </w:rPr>
        <w:t xml:space="preserve"> in EPIC</w:t>
      </w:r>
      <w:r w:rsidR="00A523EA">
        <w:rPr>
          <w:bCs/>
          <w:sz w:val="16"/>
          <w:szCs w:val="16"/>
        </w:rPr>
        <w:t xml:space="preserve"> </w:t>
      </w:r>
      <w:r w:rsidRPr="00BC2554">
        <w:rPr>
          <w:bCs/>
          <w:sz w:val="16"/>
          <w:szCs w:val="16"/>
        </w:rPr>
        <w:t>approved by HUD on XX/XX/XXXX.”</w:t>
      </w:r>
      <w:r w:rsidRPr="00BC2554">
        <w:rPr>
          <w:b/>
          <w:bCs/>
          <w:sz w:val="16"/>
          <w:szCs w:val="16"/>
        </w:rPr>
        <w:t xml:space="preserve"> </w:t>
      </w:r>
      <w:r w:rsidR="00E11C18">
        <w:rPr>
          <w:b/>
          <w:bCs/>
          <w:sz w:val="16"/>
          <w:szCs w:val="16"/>
        </w:rPr>
        <w:t xml:space="preserve">See Section B.4 </w:t>
      </w:r>
      <w:proofErr w:type="gramStart"/>
      <w:r w:rsidR="00E11C18">
        <w:rPr>
          <w:b/>
          <w:bCs/>
          <w:sz w:val="16"/>
          <w:szCs w:val="16"/>
        </w:rPr>
        <w:t>above</w:t>
      </w:r>
      <w:proofErr w:type="gramEnd"/>
    </w:p>
    <w:p w14:paraId="2E41C1DA" w14:textId="77777777" w:rsidR="00FC3558" w:rsidRDefault="00FC3558" w:rsidP="00F1473A">
      <w:pPr>
        <w:tabs>
          <w:tab w:val="left" w:pos="270"/>
        </w:tabs>
        <w:ind w:left="720" w:hanging="810"/>
        <w:rPr>
          <w:b/>
          <w:bCs/>
          <w:sz w:val="16"/>
          <w:szCs w:val="16"/>
        </w:rPr>
      </w:pPr>
    </w:p>
    <w:p w14:paraId="2BB68C9B" w14:textId="21F9DC2A" w:rsidR="00F1473A" w:rsidRPr="00E11C18" w:rsidRDefault="00FC3558" w:rsidP="000407BF">
      <w:pPr>
        <w:tabs>
          <w:tab w:val="left" w:pos="270"/>
        </w:tabs>
        <w:ind w:left="720" w:hanging="810"/>
        <w:rPr>
          <w:b/>
          <w:sz w:val="16"/>
          <w:szCs w:val="16"/>
        </w:rPr>
      </w:pPr>
      <w:r>
        <w:rPr>
          <w:b/>
          <w:bCs/>
          <w:sz w:val="16"/>
          <w:szCs w:val="16"/>
        </w:rPr>
        <w:tab/>
      </w:r>
      <w:r w:rsidR="00F1473A">
        <w:rPr>
          <w:b/>
          <w:bCs/>
          <w:sz w:val="16"/>
          <w:szCs w:val="16"/>
        </w:rPr>
        <w:t>B.</w:t>
      </w:r>
      <w:r>
        <w:rPr>
          <w:b/>
          <w:bCs/>
          <w:sz w:val="16"/>
          <w:szCs w:val="16"/>
        </w:rPr>
        <w:t>5</w:t>
      </w:r>
      <w:r w:rsidR="00F1473A">
        <w:rPr>
          <w:b/>
          <w:bCs/>
          <w:sz w:val="16"/>
          <w:szCs w:val="16"/>
        </w:rPr>
        <w:tab/>
        <w:t xml:space="preserve">Most Recent </w:t>
      </w:r>
      <w:r w:rsidR="00F1473A" w:rsidRPr="00186312">
        <w:rPr>
          <w:b/>
          <w:bCs/>
          <w:sz w:val="16"/>
          <w:szCs w:val="16"/>
        </w:rPr>
        <w:t>Fiscal Year Audit.</w:t>
      </w:r>
      <w:r w:rsidR="00F1473A" w:rsidRPr="00186312">
        <w:rPr>
          <w:sz w:val="16"/>
          <w:szCs w:val="16"/>
        </w:rPr>
        <w:t xml:space="preserve">  </w:t>
      </w:r>
      <w:r w:rsidR="00F1473A">
        <w:rPr>
          <w:sz w:val="16"/>
          <w:szCs w:val="16"/>
        </w:rPr>
        <w:t xml:space="preserve">If </w:t>
      </w:r>
      <w:r w:rsidR="00F1473A">
        <w:rPr>
          <w:color w:val="000000"/>
          <w:sz w:val="16"/>
          <w:szCs w:val="16"/>
        </w:rPr>
        <w:t>t</w:t>
      </w:r>
      <w:r w:rsidR="00F1473A" w:rsidRPr="00186312">
        <w:rPr>
          <w:color w:val="000000"/>
          <w:sz w:val="16"/>
          <w:szCs w:val="16"/>
        </w:rPr>
        <w:t>he results of the mo</w:t>
      </w:r>
      <w:r w:rsidR="00F1473A">
        <w:rPr>
          <w:color w:val="000000"/>
          <w:sz w:val="16"/>
          <w:szCs w:val="16"/>
        </w:rPr>
        <w:t xml:space="preserve">st recent fiscal year audit for </w:t>
      </w:r>
      <w:r w:rsidR="00F1473A" w:rsidRPr="00186312">
        <w:rPr>
          <w:color w:val="000000"/>
          <w:sz w:val="16"/>
          <w:szCs w:val="16"/>
        </w:rPr>
        <w:t xml:space="preserve">the </w:t>
      </w:r>
      <w:r w:rsidR="00F1473A">
        <w:rPr>
          <w:color w:val="000000"/>
          <w:sz w:val="16"/>
          <w:szCs w:val="16"/>
        </w:rPr>
        <w:t xml:space="preserve">PHA included any findings, mark “yes” and describe those findings in the space provided. </w:t>
      </w:r>
      <w:r w:rsidR="00F1473A">
        <w:rPr>
          <w:rStyle w:val="ptext-3"/>
          <w:color w:val="000000"/>
          <w:sz w:val="16"/>
          <w:szCs w:val="16"/>
        </w:rPr>
        <w:t xml:space="preserve"> </w:t>
      </w:r>
      <w:r w:rsidR="00F1473A" w:rsidRPr="00BE5FE4">
        <w:rPr>
          <w:bCs/>
          <w:sz w:val="16"/>
          <w:szCs w:val="16"/>
        </w:rPr>
        <w:t>(</w:t>
      </w:r>
      <w:hyperlink r:id="rId58" w:anchor="24:4.0.3.1.3.2.5.5" w:history="1">
        <w:r w:rsidR="00F1473A" w:rsidRPr="00BE5FE4">
          <w:rPr>
            <w:rStyle w:val="Hyperlink"/>
            <w:bCs/>
            <w:sz w:val="16"/>
            <w:szCs w:val="16"/>
          </w:rPr>
          <w:t>24 CFR §903.7(p)</w:t>
        </w:r>
      </w:hyperlink>
      <w:r w:rsidR="00F1473A" w:rsidRPr="00BE5FE4">
        <w:rPr>
          <w:bCs/>
          <w:sz w:val="16"/>
          <w:szCs w:val="16"/>
        </w:rPr>
        <w:t xml:space="preserve">) </w:t>
      </w:r>
      <w:r w:rsidR="00F1473A">
        <w:rPr>
          <w:bCs/>
          <w:sz w:val="16"/>
          <w:szCs w:val="16"/>
        </w:rPr>
        <w:t xml:space="preserve">  </w:t>
      </w:r>
      <w:r w:rsidR="00E11C18">
        <w:rPr>
          <w:b/>
          <w:sz w:val="16"/>
          <w:szCs w:val="16"/>
        </w:rPr>
        <w:t>No findings</w:t>
      </w:r>
    </w:p>
    <w:p w14:paraId="153CE9EE" w14:textId="77777777" w:rsidR="00F1473A" w:rsidRPr="00A06D8E" w:rsidRDefault="00F1473A" w:rsidP="00CC2B5F">
      <w:pPr>
        <w:rPr>
          <w:sz w:val="16"/>
          <w:szCs w:val="16"/>
        </w:rPr>
      </w:pPr>
    </w:p>
    <w:p w14:paraId="5CE71E36" w14:textId="77777777" w:rsidR="00F024CB" w:rsidRPr="00CC7A31" w:rsidRDefault="00F1473A" w:rsidP="00F024C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0051488B" w:rsidRPr="000407BF">
        <w:rPr>
          <w:b/>
          <w:bCs/>
          <w:sz w:val="16"/>
          <w:szCs w:val="16"/>
        </w:rPr>
        <w:t>Other Document and/or Certification Requirements.</w:t>
      </w:r>
    </w:p>
    <w:p w14:paraId="297ED3C9" w14:textId="77777777" w:rsidR="0016644B" w:rsidRPr="0016644B" w:rsidRDefault="00F024CB" w:rsidP="000407BF">
      <w:pPr>
        <w:pStyle w:val="BodyText"/>
        <w:tabs>
          <w:tab w:val="left" w:pos="2286"/>
        </w:tabs>
        <w:jc w:val="left"/>
        <w:rPr>
          <w:b/>
          <w:iCs/>
          <w:sz w:val="16"/>
          <w:szCs w:val="16"/>
        </w:rPr>
      </w:pPr>
      <w:r w:rsidRPr="00F024CB">
        <w:rPr>
          <w:b/>
          <w:iCs/>
          <w:sz w:val="16"/>
          <w:szCs w:val="16"/>
        </w:rPr>
        <w:t xml:space="preserve">        </w:t>
      </w:r>
    </w:p>
    <w:p w14:paraId="7DEED9AB" w14:textId="77777777" w:rsidR="00E11C18" w:rsidRPr="00DE4F6A" w:rsidRDefault="0016644B" w:rsidP="00E11C18">
      <w:pPr>
        <w:tabs>
          <w:tab w:val="left" w:pos="360"/>
          <w:tab w:val="left" w:pos="720"/>
        </w:tabs>
        <w:ind w:left="720" w:hanging="450"/>
        <w:rPr>
          <w:b/>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00BC2554" w:rsidRPr="00954D20">
        <w:rPr>
          <w:b/>
          <w:iCs/>
          <w:sz w:val="16"/>
          <w:szCs w:val="16"/>
        </w:rPr>
        <w:t>R</w:t>
      </w:r>
      <w:r w:rsidR="00BC2554" w:rsidRPr="00954D20">
        <w:rPr>
          <w:b/>
          <w:sz w:val="16"/>
          <w:szCs w:val="16"/>
        </w:rPr>
        <w:t>esident Advisory Board (RAB) comments</w:t>
      </w:r>
      <w:r w:rsidR="00BC2554" w:rsidRPr="00F621D9">
        <w:rPr>
          <w:sz w:val="16"/>
          <w:szCs w:val="16"/>
        </w:rPr>
        <w:t>.</w:t>
      </w:r>
      <w:r w:rsidR="00BC2554">
        <w:rPr>
          <w:b/>
          <w:bCs/>
          <w:sz w:val="16"/>
          <w:szCs w:val="16"/>
        </w:rPr>
        <w:t xml:space="preserve"> </w:t>
      </w:r>
      <w:r w:rsidR="00BC2554">
        <w:rPr>
          <w:bCs/>
          <w:sz w:val="16"/>
          <w:szCs w:val="16"/>
        </w:rPr>
        <w:t xml:space="preserve">If the RAB </w:t>
      </w:r>
      <w:r w:rsidR="00D611CB">
        <w:rPr>
          <w:bCs/>
          <w:sz w:val="16"/>
          <w:szCs w:val="16"/>
        </w:rPr>
        <w:t xml:space="preserve">had </w:t>
      </w:r>
      <w:r w:rsidR="00BC2554">
        <w:rPr>
          <w:bCs/>
          <w:sz w:val="16"/>
          <w:szCs w:val="16"/>
        </w:rPr>
        <w:t>comments o</w:t>
      </w:r>
      <w:r w:rsidR="00D611CB">
        <w:rPr>
          <w:bCs/>
          <w:sz w:val="16"/>
          <w:szCs w:val="16"/>
        </w:rPr>
        <w:t>n</w:t>
      </w:r>
      <w:r w:rsidR="00BC2554">
        <w:rPr>
          <w:bCs/>
          <w:sz w:val="16"/>
          <w:szCs w:val="16"/>
        </w:rPr>
        <w:t xml:space="preserve"> the annual plan, mark “yes,”</w:t>
      </w:r>
      <w:r w:rsidR="00BC2554">
        <w:rPr>
          <w:sz w:val="16"/>
          <w:szCs w:val="16"/>
        </w:rPr>
        <w:t xml:space="preserve"> submit the comments as an attachment to the Plan and describe the analysis of the comments and the PHA’s decision made on these recommendations. </w:t>
      </w:r>
      <w:r w:rsidR="00BC2554" w:rsidRPr="00BE5FE4">
        <w:rPr>
          <w:bCs/>
          <w:sz w:val="16"/>
          <w:szCs w:val="16"/>
        </w:rPr>
        <w:t>(</w:t>
      </w:r>
      <w:hyperlink r:id="rId59" w:anchor="24:4.0.3.1.3.2.5.9" w:history="1">
        <w:r w:rsidR="00BC2554">
          <w:rPr>
            <w:rStyle w:val="Hyperlink"/>
            <w:bCs/>
            <w:sz w:val="16"/>
            <w:szCs w:val="16"/>
          </w:rPr>
          <w:t>24 CFR §903.13(c</w:t>
        </w:r>
        <w:r w:rsidR="00BC2554" w:rsidRPr="00D30C26">
          <w:rPr>
            <w:rStyle w:val="Hyperlink"/>
            <w:bCs/>
            <w:sz w:val="16"/>
            <w:szCs w:val="16"/>
          </w:rPr>
          <w:t>)</w:t>
        </w:r>
      </w:hyperlink>
      <w:r w:rsidR="00BC2554" w:rsidRPr="00D30C26">
        <w:rPr>
          <w:sz w:val="16"/>
          <w:szCs w:val="16"/>
        </w:rPr>
        <w:t xml:space="preserve">, </w:t>
      </w:r>
      <w:hyperlink r:id="rId60" w:anchor="24:4.0.3.1.3.2.5.12" w:history="1">
        <w:r w:rsidR="00BC2554" w:rsidRPr="00BE417F">
          <w:rPr>
            <w:rStyle w:val="Hyperlink"/>
            <w:sz w:val="16"/>
            <w:szCs w:val="16"/>
          </w:rPr>
          <w:t>24 CFR §903.19</w:t>
        </w:r>
      </w:hyperlink>
      <w:r w:rsidR="00BC2554" w:rsidRPr="00D30C26">
        <w:rPr>
          <w:bCs/>
          <w:sz w:val="16"/>
          <w:szCs w:val="16"/>
        </w:rPr>
        <w:t>)</w:t>
      </w:r>
      <w:r w:rsidR="00BC2554">
        <w:rPr>
          <w:bCs/>
          <w:sz w:val="16"/>
          <w:szCs w:val="16"/>
        </w:rPr>
        <w:t xml:space="preserve">  </w:t>
      </w:r>
      <w:r w:rsidR="00E11C18" w:rsidRPr="00DE4F6A">
        <w:rPr>
          <w:b/>
          <w:bCs/>
          <w:sz w:val="16"/>
          <w:szCs w:val="16"/>
        </w:rPr>
        <w:t>See Attachment al049</w:t>
      </w:r>
      <w:r w:rsidR="00E11C18">
        <w:rPr>
          <w:b/>
          <w:bCs/>
          <w:sz w:val="16"/>
          <w:szCs w:val="16"/>
        </w:rPr>
        <w:t>b</w:t>
      </w:r>
      <w:r w:rsidR="00E11C18" w:rsidRPr="00DE4F6A">
        <w:rPr>
          <w:b/>
          <w:bCs/>
          <w:sz w:val="16"/>
          <w:szCs w:val="16"/>
        </w:rPr>
        <w:t>01</w:t>
      </w:r>
    </w:p>
    <w:p w14:paraId="7D4DD417" w14:textId="77777777" w:rsidR="00BC2554" w:rsidRDefault="00BC2554" w:rsidP="00BC2554">
      <w:pPr>
        <w:tabs>
          <w:tab w:val="left" w:pos="720"/>
        </w:tabs>
        <w:ind w:left="720" w:hanging="450"/>
        <w:rPr>
          <w:b/>
          <w:iCs/>
          <w:sz w:val="16"/>
          <w:szCs w:val="16"/>
        </w:rPr>
      </w:pPr>
    </w:p>
    <w:p w14:paraId="2DCE7EF4" w14:textId="77777777" w:rsidR="00BC2554" w:rsidRPr="00A4162C" w:rsidRDefault="00BC2554" w:rsidP="00BC2554">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61"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65E91AC0" w14:textId="77777777" w:rsidR="004431F6" w:rsidRPr="00B774DD" w:rsidRDefault="004431F6" w:rsidP="00BC2554">
      <w:pPr>
        <w:tabs>
          <w:tab w:val="left" w:pos="360"/>
          <w:tab w:val="left" w:pos="720"/>
        </w:tabs>
        <w:ind w:left="720" w:hanging="450"/>
        <w:rPr>
          <w:b/>
          <w:bCs/>
          <w:sz w:val="16"/>
          <w:szCs w:val="16"/>
        </w:rPr>
      </w:pPr>
    </w:p>
    <w:p w14:paraId="3AB415DC" w14:textId="77777777" w:rsidR="00662B9B" w:rsidRDefault="00CB0014" w:rsidP="000407BF">
      <w:pPr>
        <w:tabs>
          <w:tab w:val="left" w:pos="720"/>
        </w:tabs>
        <w:ind w:left="720" w:hanging="360"/>
        <w:rPr>
          <w:iCs/>
          <w:sz w:val="16"/>
          <w:szCs w:val="16"/>
        </w:rPr>
      </w:pPr>
      <w:r>
        <w:rPr>
          <w:b/>
          <w:iCs/>
          <w:sz w:val="16"/>
          <w:szCs w:val="16"/>
        </w:rPr>
        <w:t>C.</w:t>
      </w:r>
      <w:r w:rsidR="004431F6">
        <w:rPr>
          <w:iCs/>
          <w:sz w:val="16"/>
          <w:szCs w:val="16"/>
        </w:rPr>
        <w:t>3</w:t>
      </w:r>
      <w:r>
        <w:rPr>
          <w:iCs/>
          <w:sz w:val="16"/>
          <w:szCs w:val="16"/>
        </w:rPr>
        <w:t xml:space="preserve"> </w:t>
      </w:r>
      <w:r w:rsidRPr="007C569F">
        <w:rPr>
          <w:b/>
          <w:color w:val="000000"/>
          <w:sz w:val="16"/>
          <w:szCs w:val="16"/>
        </w:rPr>
        <w:t>Civil Rights Certification</w:t>
      </w:r>
      <w:r w:rsidR="00584D23">
        <w:rPr>
          <w:b/>
          <w:color w:val="000000"/>
          <w:sz w:val="16"/>
          <w:szCs w:val="16"/>
        </w:rPr>
        <w:t>/</w:t>
      </w:r>
      <w:r w:rsidR="00584D23" w:rsidRPr="00584D23">
        <w:rPr>
          <w:b/>
          <w:bCs/>
          <w:sz w:val="16"/>
          <w:szCs w:val="16"/>
        </w:rPr>
        <w:t xml:space="preserve"> </w:t>
      </w:r>
      <w:r w:rsidR="00584D23">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sidR="00584D23">
        <w:rPr>
          <w:bCs/>
          <w:sz w:val="16"/>
          <w:szCs w:val="16"/>
        </w:rPr>
        <w:t xml:space="preserve">Provide a certification that </w:t>
      </w:r>
      <w:r w:rsidR="00584D23">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584D23">
        <w:rPr>
          <w:i/>
          <w:sz w:val="16"/>
          <w:szCs w:val="16"/>
        </w:rPr>
        <w:t>PHA Certifications of Compliance with PHA Plan, Civil Rights, and Related Laws and Regulations Including PHA Plan Elements that Have Changed</w:t>
      </w:r>
      <w:r w:rsidR="00584D23">
        <w:rPr>
          <w:sz w:val="16"/>
          <w:szCs w:val="16"/>
        </w:rPr>
        <w:t>.</w:t>
      </w:r>
      <w:r w:rsidR="00584D23">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 §§ 903.7(o)(1) and 903.15(d) and: (</w:t>
      </w:r>
      <w:proofErr w:type="spellStart"/>
      <w:r w:rsidRPr="002A221B">
        <w:rPr>
          <w:iCs/>
          <w:sz w:val="16"/>
          <w:szCs w:val="16"/>
        </w:rPr>
        <w:t>i</w:t>
      </w:r>
      <w:proofErr w:type="spellEnd"/>
      <w:r w:rsidRPr="002A221B">
        <w:rPr>
          <w:iCs/>
          <w:sz w:val="16"/>
          <w:szCs w:val="16"/>
        </w:rPr>
        <w:t>) examines its programs or proposed programs; (ii) identifies any fair housing issues and contributing factors within those programs, in accordance with 24 CFR 5.154</w:t>
      </w:r>
      <w:r w:rsidR="005D256B">
        <w:rPr>
          <w:iCs/>
          <w:sz w:val="16"/>
          <w:szCs w:val="16"/>
        </w:rPr>
        <w:t xml:space="preserve"> </w:t>
      </w:r>
      <w:r w:rsidR="005D256B" w:rsidRPr="005D256B">
        <w:rPr>
          <w:iCs/>
          <w:sz w:val="16"/>
          <w:szCs w:val="16"/>
        </w:rPr>
        <w:t>or 24 CFR 5.160(a)(3) as applicable</w:t>
      </w:r>
      <w:r w:rsidRPr="002A221B">
        <w:rPr>
          <w:iCs/>
          <w:sz w:val="16"/>
          <w:szCs w:val="16"/>
        </w:rPr>
        <w:t xml:space="preserve">;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5D256B">
        <w:rPr>
          <w:iCs/>
          <w:color w:val="0000FF"/>
          <w:sz w:val="16"/>
          <w:szCs w:val="16"/>
        </w:rPr>
        <w:t xml:space="preserve"> </w:t>
      </w:r>
    </w:p>
    <w:p w14:paraId="29B77828" w14:textId="77777777" w:rsidR="00662B9B" w:rsidRDefault="00662B9B" w:rsidP="0051488B">
      <w:pPr>
        <w:tabs>
          <w:tab w:val="left" w:pos="720"/>
        </w:tabs>
        <w:ind w:left="720" w:hanging="270"/>
        <w:rPr>
          <w:iCs/>
          <w:sz w:val="16"/>
          <w:szCs w:val="16"/>
        </w:rPr>
      </w:pPr>
    </w:p>
    <w:p w14:paraId="7E896B32" w14:textId="77777777" w:rsidR="00662B9B" w:rsidRPr="00BC2554" w:rsidRDefault="00611096" w:rsidP="000407BF">
      <w:pPr>
        <w:tabs>
          <w:tab w:val="left" w:pos="720"/>
        </w:tabs>
        <w:ind w:left="720" w:hanging="360"/>
        <w:rPr>
          <w:iCs/>
          <w:sz w:val="16"/>
          <w:szCs w:val="16"/>
        </w:rPr>
      </w:pPr>
      <w:r>
        <w:rPr>
          <w:b/>
          <w:sz w:val="16"/>
          <w:szCs w:val="16"/>
        </w:rPr>
        <w:t>C.4</w:t>
      </w:r>
      <w:r w:rsidRPr="00611096">
        <w:rPr>
          <w:b/>
          <w:sz w:val="16"/>
          <w:szCs w:val="16"/>
        </w:rPr>
        <w:t xml:space="preserve"> </w:t>
      </w:r>
      <w:r w:rsidRPr="00611096">
        <w:rPr>
          <w:b/>
          <w:iCs/>
          <w:sz w:val="16"/>
          <w:szCs w:val="16"/>
        </w:rPr>
        <w:t>Challenged</w:t>
      </w:r>
      <w:r w:rsidR="00662B9B" w:rsidRPr="002A5CA7">
        <w:rPr>
          <w:b/>
          <w:iCs/>
          <w:sz w:val="16"/>
          <w:szCs w:val="16"/>
        </w:rPr>
        <w:t xml:space="preserve"> Elements</w:t>
      </w:r>
      <w:r w:rsidR="00662B9B" w:rsidRPr="00BC2554">
        <w:rPr>
          <w:iCs/>
          <w:sz w:val="16"/>
          <w:szCs w:val="16"/>
        </w:rPr>
        <w:t>. If any element of the Annual PHA Plan or 5-Year PHA Plan is challenged, a PHA must include such i</w:t>
      </w:r>
      <w:r w:rsidR="004B5D9D">
        <w:rPr>
          <w:iCs/>
          <w:sz w:val="16"/>
          <w:szCs w:val="16"/>
        </w:rPr>
        <w:t xml:space="preserve">nformation as an attachment to </w:t>
      </w:r>
      <w:r w:rsidR="00662B9B" w:rsidRPr="00BC2554">
        <w:rPr>
          <w:iCs/>
          <w:sz w:val="16"/>
          <w:szCs w:val="16"/>
        </w:rPr>
        <w:t>the Annual PHA Plan or 5-Year PHA Plan with a description of any challenges to Plan elements, the source of the challenge, and the PHA’s response</w:t>
      </w:r>
      <w:r w:rsidR="00394488">
        <w:rPr>
          <w:iCs/>
          <w:sz w:val="16"/>
          <w:szCs w:val="16"/>
        </w:rPr>
        <w:t xml:space="preserve"> </w:t>
      </w:r>
      <w:r w:rsidR="00394488">
        <w:rPr>
          <w:sz w:val="16"/>
          <w:szCs w:val="16"/>
        </w:rPr>
        <w:t>to the public</w:t>
      </w:r>
      <w:r w:rsidR="00662B9B" w:rsidRPr="00BC2554">
        <w:rPr>
          <w:iCs/>
          <w:sz w:val="16"/>
          <w:szCs w:val="16"/>
        </w:rPr>
        <w:t>.</w:t>
      </w:r>
    </w:p>
    <w:p w14:paraId="78E2671B" w14:textId="77777777" w:rsidR="004431F6" w:rsidRDefault="004431F6" w:rsidP="004431F6">
      <w:pPr>
        <w:tabs>
          <w:tab w:val="left" w:pos="720"/>
        </w:tabs>
        <w:ind w:left="720" w:hanging="270"/>
        <w:rPr>
          <w:b/>
          <w:iCs/>
          <w:sz w:val="16"/>
          <w:szCs w:val="16"/>
        </w:rPr>
      </w:pPr>
    </w:p>
    <w:p w14:paraId="209A6016" w14:textId="5C0F1B22" w:rsidR="004431F6" w:rsidRDefault="00611096" w:rsidP="000407BF">
      <w:pPr>
        <w:tabs>
          <w:tab w:val="left" w:pos="720"/>
        </w:tabs>
        <w:ind w:left="720" w:hanging="360"/>
        <w:rPr>
          <w:bCs/>
          <w:sz w:val="16"/>
          <w:szCs w:val="16"/>
        </w:rPr>
      </w:pPr>
      <w:r>
        <w:rPr>
          <w:b/>
          <w:iCs/>
          <w:sz w:val="16"/>
          <w:szCs w:val="16"/>
        </w:rPr>
        <w:t>C.5 Troubled</w:t>
      </w:r>
      <w:r w:rsidR="004431F6">
        <w:rPr>
          <w:b/>
          <w:iCs/>
          <w:sz w:val="16"/>
          <w:szCs w:val="16"/>
        </w:rPr>
        <w:t xml:space="preserve"> PHA.  </w:t>
      </w:r>
      <w:r w:rsidR="004431F6">
        <w:rPr>
          <w:iCs/>
          <w:sz w:val="16"/>
          <w:szCs w:val="16"/>
        </w:rPr>
        <w:t>If the PHA is designated troubled, and has a current MOA, improvement plan, or recovery plan in place, mark “yes,” and describe that plan.</w:t>
      </w:r>
      <w:r w:rsidR="00C15600">
        <w:rPr>
          <w:iCs/>
          <w:sz w:val="16"/>
          <w:szCs w:val="16"/>
        </w:rPr>
        <w:t xml:space="preserve"> Include dates</w:t>
      </w:r>
      <w:r w:rsidR="004E50A0">
        <w:rPr>
          <w:iCs/>
          <w:sz w:val="16"/>
          <w:szCs w:val="16"/>
        </w:rPr>
        <w:t xml:space="preserve"> in the description</w:t>
      </w:r>
      <w:r w:rsidR="009D795D">
        <w:rPr>
          <w:iCs/>
          <w:sz w:val="16"/>
          <w:szCs w:val="16"/>
        </w:rPr>
        <w:t xml:space="preserve"> </w:t>
      </w:r>
      <w:r w:rsidR="0025566F">
        <w:rPr>
          <w:iCs/>
          <w:sz w:val="16"/>
          <w:szCs w:val="16"/>
        </w:rPr>
        <w:t>and</w:t>
      </w:r>
      <w:r w:rsidR="004E50A0" w:rsidRPr="004E50A0">
        <w:rPr>
          <w:iCs/>
          <w:sz w:val="16"/>
          <w:szCs w:val="16"/>
        </w:rPr>
        <w:t xml:space="preserve"> </w:t>
      </w:r>
      <w:r w:rsidR="004E50A0">
        <w:rPr>
          <w:iCs/>
          <w:sz w:val="16"/>
          <w:szCs w:val="16"/>
        </w:rPr>
        <w:t>most recent</w:t>
      </w:r>
      <w:r w:rsidR="0025566F">
        <w:rPr>
          <w:iCs/>
          <w:sz w:val="16"/>
          <w:szCs w:val="16"/>
        </w:rPr>
        <w:t xml:space="preserve"> </w:t>
      </w:r>
      <w:r w:rsidR="00CE0730">
        <w:rPr>
          <w:iCs/>
          <w:sz w:val="16"/>
          <w:szCs w:val="16"/>
        </w:rPr>
        <w:t xml:space="preserve">revisions of these documents as </w:t>
      </w:r>
      <w:r w:rsidR="009D795D">
        <w:rPr>
          <w:iCs/>
          <w:sz w:val="16"/>
          <w:szCs w:val="16"/>
        </w:rPr>
        <w:t>attachments.</w:t>
      </w:r>
      <w:r w:rsidR="004431F6">
        <w:rPr>
          <w:b/>
          <w:iCs/>
          <w:sz w:val="16"/>
          <w:szCs w:val="16"/>
        </w:rPr>
        <w:t xml:space="preserve"> </w:t>
      </w:r>
      <w:r w:rsidR="004431F6">
        <w:rPr>
          <w:iCs/>
          <w:sz w:val="16"/>
          <w:szCs w:val="16"/>
        </w:rPr>
        <w:t xml:space="preserve">If the PHA is troubled, but does not have any of these items, mark “no.” If the PHA is not troubled, mark “N/A.” </w:t>
      </w:r>
      <w:r w:rsidR="004431F6" w:rsidRPr="00BE5FE4">
        <w:rPr>
          <w:bCs/>
          <w:sz w:val="16"/>
          <w:szCs w:val="16"/>
        </w:rPr>
        <w:t>(</w:t>
      </w:r>
      <w:hyperlink r:id="rId62" w:anchor="24:4.0.3.1.3.2.5.6" w:history="1">
        <w:r w:rsidR="004431F6" w:rsidRPr="00BE5FE4">
          <w:rPr>
            <w:rStyle w:val="Hyperlink"/>
            <w:bCs/>
            <w:sz w:val="16"/>
            <w:szCs w:val="16"/>
          </w:rPr>
          <w:t>24 CFR §903.9</w:t>
        </w:r>
      </w:hyperlink>
      <w:r w:rsidR="004431F6" w:rsidRPr="00BE5FE4">
        <w:rPr>
          <w:bCs/>
          <w:sz w:val="16"/>
          <w:szCs w:val="16"/>
        </w:rPr>
        <w:t>)</w:t>
      </w:r>
    </w:p>
    <w:p w14:paraId="5D64E769" w14:textId="77777777" w:rsidR="00C72930" w:rsidRDefault="00C72930" w:rsidP="000407BF">
      <w:pPr>
        <w:tabs>
          <w:tab w:val="left" w:pos="720"/>
        </w:tabs>
        <w:rPr>
          <w:iCs/>
          <w:sz w:val="16"/>
          <w:szCs w:val="16"/>
        </w:rPr>
      </w:pPr>
    </w:p>
    <w:p w14:paraId="030E8290" w14:textId="77777777" w:rsidR="00C72930" w:rsidRDefault="00186DE4" w:rsidP="00CC2B5F">
      <w:pPr>
        <w:rPr>
          <w:b/>
          <w:bCs/>
          <w:sz w:val="16"/>
          <w:szCs w:val="16"/>
        </w:rPr>
      </w:pPr>
      <w:r>
        <w:rPr>
          <w:b/>
          <w:bCs/>
          <w:sz w:val="16"/>
          <w:szCs w:val="16"/>
        </w:rPr>
        <w:t>D.</w:t>
      </w:r>
      <w:r w:rsidR="00C72930">
        <w:rPr>
          <w:b/>
          <w:bCs/>
          <w:sz w:val="16"/>
          <w:szCs w:val="16"/>
        </w:rPr>
        <w:t xml:space="preserve"> </w:t>
      </w:r>
      <w:r>
        <w:rPr>
          <w:b/>
          <w:bCs/>
          <w:sz w:val="16"/>
          <w:szCs w:val="16"/>
        </w:rPr>
        <w:t xml:space="preserve">  </w:t>
      </w:r>
      <w:r w:rsidR="00C72930">
        <w:rPr>
          <w:b/>
          <w:bCs/>
          <w:sz w:val="16"/>
          <w:szCs w:val="16"/>
        </w:rPr>
        <w:t>Affirmatively Furthering Fair Housing</w:t>
      </w:r>
      <w:r>
        <w:rPr>
          <w:b/>
          <w:bCs/>
          <w:sz w:val="16"/>
          <w:szCs w:val="16"/>
        </w:rPr>
        <w:t xml:space="preserve"> (AFFH)</w:t>
      </w:r>
      <w:r w:rsidR="00C72930">
        <w:rPr>
          <w:b/>
          <w:bCs/>
          <w:sz w:val="16"/>
          <w:szCs w:val="16"/>
        </w:rPr>
        <w:t>.</w:t>
      </w:r>
    </w:p>
    <w:p w14:paraId="5EB37280" w14:textId="77777777" w:rsidR="00C72930" w:rsidRDefault="00C72930" w:rsidP="00C72930">
      <w:pPr>
        <w:rPr>
          <w:b/>
          <w:bCs/>
          <w:sz w:val="16"/>
          <w:szCs w:val="16"/>
        </w:rPr>
      </w:pPr>
    </w:p>
    <w:p w14:paraId="253C8E71" w14:textId="7B212AF6" w:rsidR="008576C7" w:rsidRPr="00E11C18" w:rsidRDefault="00CC7A31" w:rsidP="008576C7">
      <w:pPr>
        <w:ind w:left="270"/>
        <w:rPr>
          <w:b/>
          <w:sz w:val="16"/>
          <w:szCs w:val="16"/>
        </w:rPr>
      </w:pPr>
      <w:r>
        <w:rPr>
          <w:b/>
          <w:bCs/>
          <w:sz w:val="16"/>
          <w:szCs w:val="16"/>
        </w:rPr>
        <w:t>D</w:t>
      </w:r>
      <w:r w:rsidRPr="00CE74FA">
        <w:rPr>
          <w:b/>
          <w:bCs/>
          <w:sz w:val="16"/>
          <w:szCs w:val="16"/>
        </w:rPr>
        <w:t xml:space="preserve">.1   Affirmatively Furthering Fair Housing. </w:t>
      </w:r>
      <w:bookmarkStart w:id="6" w:name="_Hlk510097657"/>
      <w:bookmarkStart w:id="7" w:name="_Hlk510788216"/>
      <w:r w:rsidR="008576C7" w:rsidRPr="00C60FB1">
        <w:rPr>
          <w:bCs/>
          <w:sz w:val="16"/>
          <w:szCs w:val="16"/>
        </w:rPr>
        <w:t xml:space="preserve">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w:t>
      </w:r>
      <w:r w:rsidR="008576C7" w:rsidRPr="00C60FB1">
        <w:rPr>
          <w:bCs/>
          <w:sz w:val="16"/>
          <w:szCs w:val="16"/>
        </w:rPr>
        <w:lastRenderedPageBreak/>
        <w:t>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8576C7">
        <w:rPr>
          <w:bCs/>
          <w:sz w:val="16"/>
          <w:szCs w:val="16"/>
        </w:rPr>
        <w:t xml:space="preserve"> </w:t>
      </w:r>
      <w:r w:rsidR="008576C7" w:rsidRPr="00C60FB1">
        <w:rPr>
          <w:bCs/>
          <w:sz w:val="16"/>
          <w:szCs w:val="16"/>
        </w:rPr>
        <w:t xml:space="preserve">If there are more than three fair housing goals, add answer blocks as necessary. </w:t>
      </w:r>
      <w:r w:rsidR="00E11C18">
        <w:rPr>
          <w:b/>
          <w:sz w:val="16"/>
          <w:szCs w:val="16"/>
        </w:rPr>
        <w:t xml:space="preserve">NA </w:t>
      </w:r>
      <w:proofErr w:type="gramStart"/>
      <w:r w:rsidR="00E11C18">
        <w:rPr>
          <w:b/>
          <w:sz w:val="16"/>
          <w:szCs w:val="16"/>
        </w:rPr>
        <w:t>at this time</w:t>
      </w:r>
      <w:proofErr w:type="gramEnd"/>
    </w:p>
    <w:p w14:paraId="1F314BC9" w14:textId="77777777" w:rsidR="008576C7" w:rsidRDefault="008576C7" w:rsidP="008576C7">
      <w:pPr>
        <w:ind w:left="270"/>
        <w:rPr>
          <w:bCs/>
          <w:sz w:val="16"/>
          <w:szCs w:val="16"/>
        </w:rPr>
      </w:pPr>
    </w:p>
    <w:p w14:paraId="4135237A" w14:textId="639C413D" w:rsidR="008576C7" w:rsidRPr="00C60FB1" w:rsidRDefault="008576C7" w:rsidP="008576C7">
      <w:pPr>
        <w:ind w:left="270"/>
        <w:rPr>
          <w:b/>
          <w:bCs/>
          <w:sz w:val="16"/>
          <w:szCs w:val="16"/>
        </w:rPr>
      </w:pPr>
      <w:r>
        <w:rPr>
          <w:bCs/>
          <w:sz w:val="16"/>
          <w:szCs w:val="16"/>
        </w:rPr>
        <w:t>Until such time as the PHA is required to submit an AFH</w:t>
      </w:r>
      <w:r w:rsidRPr="00C60FB1">
        <w:rPr>
          <w:bCs/>
          <w:sz w:val="16"/>
          <w:szCs w:val="16"/>
        </w:rPr>
        <w:t xml:space="preserve">, the </w:t>
      </w:r>
      <w:r w:rsidR="0040711E" w:rsidRPr="00C60FB1">
        <w:rPr>
          <w:bCs/>
          <w:sz w:val="16"/>
          <w:szCs w:val="16"/>
        </w:rPr>
        <w:t xml:space="preserve">PHA </w:t>
      </w:r>
      <w:r w:rsidR="0040711E">
        <w:rPr>
          <w:bCs/>
          <w:sz w:val="16"/>
          <w:szCs w:val="16"/>
        </w:rPr>
        <w:t xml:space="preserve">will not have to complete section D., </w:t>
      </w:r>
      <w:bookmarkStart w:id="8" w:name="_Hlk532473855"/>
      <w:r w:rsidR="00E71C87" w:rsidRPr="00E71C87">
        <w:rPr>
          <w:bCs/>
          <w:sz w:val="16"/>
          <w:szCs w:val="16"/>
        </w:rPr>
        <w:t>nevertheless</w:t>
      </w:r>
      <w:bookmarkEnd w:id="8"/>
      <w:r w:rsidR="00E71C87">
        <w:rPr>
          <w:bCs/>
          <w:sz w:val="16"/>
          <w:szCs w:val="16"/>
        </w:rPr>
        <w:t xml:space="preserve"> </w:t>
      </w:r>
      <w:r w:rsidR="0040711E">
        <w:rPr>
          <w:bCs/>
          <w:sz w:val="16"/>
          <w:szCs w:val="16"/>
        </w:rPr>
        <w:t xml:space="preserve">, the </w:t>
      </w:r>
      <w:r w:rsidRPr="00C60FB1">
        <w:rPr>
          <w:bCs/>
          <w:sz w:val="16"/>
          <w:szCs w:val="16"/>
        </w:rPr>
        <w:t xml:space="preserve">PHA </w:t>
      </w:r>
      <w:r>
        <w:rPr>
          <w:bCs/>
          <w:sz w:val="16"/>
          <w:szCs w:val="16"/>
        </w:rPr>
        <w:t xml:space="preserve">will </w:t>
      </w:r>
      <w:bookmarkStart w:id="9" w:name="_Hlk532473882"/>
      <w:r w:rsidR="00975F97">
        <w:rPr>
          <w:bCs/>
          <w:sz w:val="16"/>
          <w:szCs w:val="16"/>
        </w:rPr>
        <w:t xml:space="preserve">address its obligation to </w:t>
      </w:r>
      <w:bookmarkEnd w:id="9"/>
      <w:r>
        <w:rPr>
          <w:bCs/>
          <w:sz w:val="16"/>
          <w:szCs w:val="16"/>
        </w:rPr>
        <w:t>affirmatively further</w:t>
      </w:r>
      <w:r w:rsidRPr="00C60FB1">
        <w:rPr>
          <w:bCs/>
          <w:sz w:val="16"/>
          <w:szCs w:val="16"/>
        </w:rPr>
        <w:t xml:space="preserve"> fair housing</w:t>
      </w:r>
      <w:r w:rsidR="00975F97">
        <w:t xml:space="preserve"> </w:t>
      </w:r>
      <w:bookmarkStart w:id="10" w:name="_Hlk532473898"/>
      <w:r w:rsidR="00975F97" w:rsidRPr="00975F97">
        <w:rPr>
          <w:bCs/>
          <w:sz w:val="16"/>
          <w:szCs w:val="16"/>
        </w:rPr>
        <w:t>in part</w:t>
      </w:r>
      <w:r w:rsidRPr="00C60FB1">
        <w:rPr>
          <w:bCs/>
          <w:sz w:val="16"/>
          <w:szCs w:val="16"/>
        </w:rPr>
        <w:t xml:space="preserve"> </w:t>
      </w:r>
      <w:bookmarkEnd w:id="10"/>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w:t>
      </w:r>
      <w:r>
        <w:rPr>
          <w:bCs/>
          <w:sz w:val="16"/>
          <w:szCs w:val="16"/>
        </w:rPr>
        <w:t>e</w:t>
      </w:r>
      <w:r w:rsidR="007F1DFA">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6"/>
      <w:r w:rsidR="00975F97">
        <w:rPr>
          <w:bCs/>
          <w:sz w:val="16"/>
          <w:szCs w:val="16"/>
        </w:rPr>
        <w:t xml:space="preserve">Furthermore, under Section 5A(d)(15) of the U.S. Housing Act of 1937, as amended, a PHA must submit a civil rights certification with its </w:t>
      </w:r>
      <w:r w:rsidR="00B863C6">
        <w:rPr>
          <w:bCs/>
          <w:sz w:val="16"/>
          <w:szCs w:val="16"/>
        </w:rPr>
        <w:t xml:space="preserve">Annual </w:t>
      </w:r>
      <w:r w:rsidR="00975F97">
        <w:rPr>
          <w:bCs/>
          <w:sz w:val="16"/>
          <w:szCs w:val="16"/>
        </w:rPr>
        <w:t>PHA Plan, which is described at 24 CFR 903.7(o)(1)</w:t>
      </w:r>
      <w:r w:rsidR="00C83099">
        <w:rPr>
          <w:bCs/>
          <w:sz w:val="16"/>
          <w:szCs w:val="16"/>
        </w:rPr>
        <w:t xml:space="preserve"> except for qualified PHAs who submit the Form HUD-50077-CR as a standalone document</w:t>
      </w:r>
      <w:r w:rsidR="00975F97">
        <w:rPr>
          <w:bCs/>
          <w:sz w:val="16"/>
          <w:szCs w:val="16"/>
        </w:rPr>
        <w:t xml:space="preserve">. </w:t>
      </w:r>
    </w:p>
    <w:bookmarkEnd w:id="7"/>
    <w:p w14:paraId="2E9EE7C6" w14:textId="77777777" w:rsidR="008140EE" w:rsidRPr="00E0191C" w:rsidRDefault="008140EE" w:rsidP="00CC2B5F">
      <w:pPr>
        <w:ind w:left="720"/>
        <w:rPr>
          <w:bCs/>
          <w:sz w:val="16"/>
          <w:szCs w:val="16"/>
        </w:rPr>
      </w:pPr>
    </w:p>
    <w:p w14:paraId="212E525A" w14:textId="77777777" w:rsidR="00200D38" w:rsidRPr="00E0191C" w:rsidRDefault="008140EE" w:rsidP="00E647B3">
      <w:pPr>
        <w:tabs>
          <w:tab w:val="left" w:pos="630"/>
        </w:tabs>
        <w:rPr>
          <w:iCs/>
          <w:sz w:val="16"/>
          <w:szCs w:val="16"/>
        </w:rPr>
      </w:pPr>
      <w:r w:rsidRPr="00E0191C">
        <w:rPr>
          <w:iCs/>
          <w:sz w:val="16"/>
          <w:szCs w:val="16"/>
        </w:rPr>
        <w:t xml:space="preserve"> </w:t>
      </w:r>
      <w:r w:rsidR="00E647B3" w:rsidRPr="00E0191C">
        <w:rPr>
          <w:iCs/>
          <w:sz w:val="16"/>
          <w:szCs w:val="16"/>
        </w:rPr>
        <w:t>_____________________________________________________________________________________________________________________</w:t>
      </w:r>
      <w:r w:rsidR="00200D38" w:rsidRPr="00E0191C">
        <w:rPr>
          <w:iCs/>
          <w:sz w:val="16"/>
          <w:szCs w:val="16"/>
        </w:rPr>
        <w:softHyphen/>
      </w:r>
      <w:r w:rsidR="00200D38" w:rsidRPr="00E0191C">
        <w:rPr>
          <w:iCs/>
          <w:sz w:val="16"/>
          <w:szCs w:val="16"/>
        </w:rPr>
        <w:softHyphen/>
        <w:t>____</w:t>
      </w:r>
    </w:p>
    <w:p w14:paraId="0919FBC0" w14:textId="77777777" w:rsidR="00E647B3" w:rsidRPr="00E0191C" w:rsidRDefault="00E647B3" w:rsidP="00E647B3">
      <w:pPr>
        <w:tabs>
          <w:tab w:val="left" w:pos="630"/>
        </w:tabs>
        <w:rPr>
          <w:rFonts w:ascii="Cambria" w:hAnsi="Cambria"/>
          <w:sz w:val="14"/>
          <w:szCs w:val="14"/>
        </w:rPr>
      </w:pPr>
      <w:r w:rsidRPr="00E0191C">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5-Year and Annual PHA Plan.  </w:t>
      </w:r>
    </w:p>
    <w:p w14:paraId="44DB98F1" w14:textId="77777777" w:rsidR="00E647B3" w:rsidRPr="00E0191C" w:rsidRDefault="00E647B3" w:rsidP="00E647B3">
      <w:pPr>
        <w:tabs>
          <w:tab w:val="left" w:pos="630"/>
        </w:tabs>
        <w:rPr>
          <w:rFonts w:ascii="Cambria" w:hAnsi="Cambria"/>
          <w:sz w:val="14"/>
          <w:szCs w:val="14"/>
        </w:rPr>
      </w:pPr>
    </w:p>
    <w:p w14:paraId="37872520" w14:textId="7761451E" w:rsidR="00E647B3" w:rsidRDefault="00E647B3" w:rsidP="00E647B3">
      <w:pPr>
        <w:tabs>
          <w:tab w:val="left" w:pos="630"/>
        </w:tabs>
        <w:rPr>
          <w:iCs/>
          <w:sz w:val="16"/>
          <w:szCs w:val="16"/>
        </w:rPr>
      </w:pPr>
      <w:r w:rsidRPr="00E0191C">
        <w:rPr>
          <w:rFonts w:ascii="Cambria" w:hAnsi="Cambria"/>
          <w:sz w:val="14"/>
          <w:szCs w:val="14"/>
        </w:rPr>
        <w:t xml:space="preserve">Public reporting burden for this information collection is estimated to average </w:t>
      </w:r>
      <w:r w:rsidR="00F01A1D">
        <w:rPr>
          <w:rFonts w:ascii="Cambria" w:hAnsi="Cambria"/>
          <w:sz w:val="14"/>
          <w:szCs w:val="14"/>
        </w:rPr>
        <w:t>7</w:t>
      </w:r>
      <w:r w:rsidR="007F0DAE" w:rsidRPr="00E0191C">
        <w:rPr>
          <w:rFonts w:ascii="Cambria" w:hAnsi="Cambria"/>
          <w:sz w:val="14"/>
          <w:szCs w:val="14"/>
        </w:rPr>
        <w:t>.</w:t>
      </w:r>
      <w:r w:rsidR="00F9627D">
        <w:rPr>
          <w:rFonts w:ascii="Cambria" w:hAnsi="Cambria"/>
          <w:sz w:val="14"/>
          <w:szCs w:val="14"/>
        </w:rPr>
        <w:t>52</w:t>
      </w:r>
      <w:r w:rsidRPr="00E0191C">
        <w:rPr>
          <w:rFonts w:ascii="Cambria" w:hAnsi="Cambria"/>
          <w:sz w:val="14"/>
          <w:szCs w:val="14"/>
        </w:rPr>
        <w:t xml:space="preserve"> hours per</w:t>
      </w:r>
      <w:r w:rsidRPr="00DB54CF">
        <w:rPr>
          <w:rFonts w:ascii="Cambria" w:hAnsi="Cambria"/>
          <w:sz w:val="14"/>
          <w:szCs w:val="14"/>
        </w:rPr>
        <w:t xml:space="preserve"> response, including the time for reviewing instructions, searching existing data sources, </w:t>
      </w:r>
      <w:proofErr w:type="gramStart"/>
      <w:r w:rsidRPr="00DB54CF">
        <w:rPr>
          <w:rFonts w:ascii="Cambria" w:hAnsi="Cambria"/>
          <w:sz w:val="14"/>
          <w:szCs w:val="14"/>
        </w:rPr>
        <w:t>gathering</w:t>
      </w:r>
      <w:proofErr w:type="gramEnd"/>
      <w:r w:rsidRPr="00DB54CF">
        <w:rPr>
          <w:rFonts w:ascii="Cambria" w:hAnsi="Cambria"/>
          <w:sz w:val="14"/>
          <w:szCs w:val="14"/>
        </w:rPr>
        <w:t xml:space="preserve"> and maintaining the data needed, and completing and reviewing the collection of information.</w:t>
      </w:r>
      <w:r>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56A812B7" w14:textId="77777777" w:rsidR="00E647B3" w:rsidRDefault="00E647B3" w:rsidP="00E647B3">
      <w:pPr>
        <w:tabs>
          <w:tab w:val="left" w:pos="630"/>
        </w:tabs>
        <w:rPr>
          <w:iCs/>
          <w:sz w:val="16"/>
          <w:szCs w:val="16"/>
        </w:rPr>
      </w:pPr>
    </w:p>
    <w:p w14:paraId="046C5CC7" w14:textId="0DD3F5B2" w:rsidR="00E647B3" w:rsidRPr="00D40E4D" w:rsidRDefault="00E647B3" w:rsidP="00E647B3">
      <w:pPr>
        <w:tabs>
          <w:tab w:val="left" w:pos="630"/>
        </w:tabs>
        <w:rPr>
          <w:iCs/>
          <w:sz w:val="16"/>
          <w:szCs w:val="16"/>
        </w:r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E647B3" w:rsidRPr="00D40E4D" w:rsidSect="00E647B3">
      <w:headerReference w:type="even" r:id="rId63"/>
      <w:headerReference w:type="default" r:id="rId64"/>
      <w:headerReference w:type="first" r:id="rId65"/>
      <w:type w:val="continuous"/>
      <w:pgSz w:w="12240" w:h="15840" w:code="1"/>
      <w:pgMar w:top="720" w:right="720" w:bottom="446"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46FE4" w14:textId="77777777" w:rsidR="00163EAF" w:rsidRDefault="00163EAF" w:rsidP="000238EE">
      <w:r>
        <w:separator/>
      </w:r>
    </w:p>
  </w:endnote>
  <w:endnote w:type="continuationSeparator" w:id="0">
    <w:p w14:paraId="04B7089A" w14:textId="77777777" w:rsidR="00163EAF" w:rsidRDefault="00163EAF" w:rsidP="000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7E42" w14:textId="77777777" w:rsidR="00C83099" w:rsidRDefault="00C83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C466D2" w14:textId="77777777" w:rsidR="00C83099" w:rsidRDefault="00C83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454A" w14:textId="77777777" w:rsidR="00C83099" w:rsidRDefault="00C83099">
    <w:pPr>
      <w:pStyle w:val="Footer"/>
      <w:jc w:val="center"/>
      <w:rPr>
        <w:sz w:val="16"/>
        <w:szCs w:val="16"/>
      </w:rPr>
    </w:pPr>
  </w:p>
  <w:p w14:paraId="2AE4D837" w14:textId="77777777" w:rsidR="00C83099" w:rsidRDefault="00C83099" w:rsidP="00BD6EA4">
    <w:pPr>
      <w:pStyle w:val="Footer"/>
      <w:pBdr>
        <w:top w:val="single" w:sz="4" w:space="1" w:color="auto"/>
      </w:pBdr>
      <w:jc w:val="center"/>
      <w:rPr>
        <w:sz w:val="16"/>
        <w:szCs w:val="16"/>
      </w:rPr>
    </w:pPr>
  </w:p>
  <w:p w14:paraId="28476F87" w14:textId="2E43D781" w:rsidR="00C83099" w:rsidRPr="00BD6EA4" w:rsidRDefault="00C83099" w:rsidP="00BD6EA4">
    <w:pPr>
      <w:pStyle w:val="Footer"/>
      <w:pBdr>
        <w:top w:val="single" w:sz="4" w:space="1" w:color="auto"/>
      </w:pBdr>
      <w:tabs>
        <w:tab w:val="clear" w:pos="8640"/>
        <w:tab w:val="right" w:pos="9810"/>
      </w:tabs>
      <w:jc w:val="right"/>
      <w:rPr>
        <w:sz w:val="16"/>
        <w:szCs w:val="16"/>
      </w:rPr>
    </w:pPr>
    <w:r>
      <w:rPr>
        <w:sz w:val="16"/>
        <w:szCs w:val="16"/>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7</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8</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-ST</w:t>
    </w:r>
    <w:r>
      <w:rPr>
        <w:sz w:val="16"/>
        <w:szCs w:val="16"/>
      </w:rPr>
      <w:t xml:space="preserve"> (</w:t>
    </w:r>
    <w:r w:rsidR="00894122">
      <w:rPr>
        <w:sz w:val="16"/>
        <w:szCs w:val="16"/>
      </w:rPr>
      <w:t>03</w:t>
    </w:r>
    <w:r>
      <w:rPr>
        <w:sz w:val="16"/>
        <w:szCs w:val="16"/>
      </w:rPr>
      <w:t>/</w:t>
    </w:r>
    <w:r w:rsidR="00894122">
      <w:rPr>
        <w:sz w:val="16"/>
        <w:szCs w:val="16"/>
      </w:rPr>
      <w:t>31/</w:t>
    </w:r>
    <w:r>
      <w:rPr>
        <w:sz w:val="16"/>
        <w:szCs w:val="16"/>
      </w:rPr>
      <w:t>202</w:t>
    </w:r>
    <w:r w:rsidR="00894122">
      <w:rPr>
        <w:sz w:val="16"/>
        <w:szCs w:val="16"/>
      </w:rPr>
      <w:t>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6AF5" w14:textId="77777777" w:rsidR="00C83099" w:rsidRDefault="00C83099" w:rsidP="00E101DA">
    <w:pPr>
      <w:pStyle w:val="Footer"/>
      <w:tabs>
        <w:tab w:val="clear" w:pos="8640"/>
      </w:tabs>
      <w:ind w:right="126"/>
      <w:rPr>
        <w:sz w:val="16"/>
      </w:rPr>
    </w:pPr>
  </w:p>
  <w:p w14:paraId="3BDA2BCB" w14:textId="77777777" w:rsidR="00C83099" w:rsidRPr="00BD6EA4" w:rsidRDefault="00C83099" w:rsidP="00E101DA">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14:paraId="3BCEEF13" w14:textId="77777777" w:rsidR="00C83099" w:rsidRDefault="00C83099" w:rsidP="0010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AA99E" w14:textId="77777777" w:rsidR="00163EAF" w:rsidRDefault="00163EAF" w:rsidP="000238EE">
      <w:r>
        <w:separator/>
      </w:r>
    </w:p>
  </w:footnote>
  <w:footnote w:type="continuationSeparator" w:id="0">
    <w:p w14:paraId="29DCD52E" w14:textId="77777777" w:rsidR="00163EAF" w:rsidRDefault="00163EAF" w:rsidP="0002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708A" w14:textId="77777777" w:rsidR="00C83099" w:rsidRDefault="00C830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633C2B" w14:textId="77777777" w:rsidR="00C83099" w:rsidRDefault="00C83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342" w:type="dxa"/>
      <w:tblLayout w:type="fixed"/>
      <w:tblLook w:val="0000" w:firstRow="0" w:lastRow="0" w:firstColumn="0" w:lastColumn="0" w:noHBand="0" w:noVBand="0"/>
    </w:tblPr>
    <w:tblGrid>
      <w:gridCol w:w="3240"/>
      <w:gridCol w:w="4950"/>
      <w:gridCol w:w="2070"/>
    </w:tblGrid>
    <w:tr w:rsidR="00C83099" w14:paraId="0E0084A2"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0A543BE2" w14:textId="77777777" w:rsidR="00C83099" w:rsidRDefault="00C83099" w:rsidP="00277C0E">
          <w:pPr>
            <w:pStyle w:val="Footer"/>
            <w:rPr>
              <w:b/>
              <w:sz w:val="32"/>
              <w:szCs w:val="32"/>
            </w:rPr>
          </w:pPr>
          <w:r>
            <w:rPr>
              <w:b/>
              <w:sz w:val="32"/>
              <w:szCs w:val="32"/>
            </w:rPr>
            <w:t>Annual PHA Plan</w:t>
          </w:r>
        </w:p>
        <w:p w14:paraId="5C8A134F" w14:textId="77777777" w:rsidR="00C83099" w:rsidRPr="009D3311" w:rsidRDefault="00C83099" w:rsidP="00277C0E">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14:paraId="38139F1B" w14:textId="77777777" w:rsidR="00C83099" w:rsidRPr="00611E36" w:rsidRDefault="00C83099"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3CBADBE" w14:textId="77777777" w:rsidR="00C83099" w:rsidRDefault="00C83099"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7D5312F" w14:textId="77777777" w:rsidR="00C83099" w:rsidRPr="00611E36" w:rsidRDefault="00C83099" w:rsidP="00601D47">
          <w:pPr>
            <w:pStyle w:val="Footer"/>
            <w:ind w:right="-324"/>
            <w:rPr>
              <w:b/>
              <w:bCs/>
              <w:sz w:val="20"/>
              <w:szCs w:val="20"/>
            </w:rPr>
          </w:pPr>
          <w:r w:rsidRPr="00611E36">
            <w:rPr>
              <w:b/>
              <w:bCs/>
              <w:sz w:val="20"/>
              <w:szCs w:val="20"/>
            </w:rPr>
            <w:t xml:space="preserve">OMB No. </w:t>
          </w:r>
          <w:r>
            <w:rPr>
              <w:b/>
              <w:bCs/>
              <w:sz w:val="20"/>
              <w:szCs w:val="20"/>
            </w:rPr>
            <w:t>2577-0226</w:t>
          </w:r>
        </w:p>
        <w:p w14:paraId="68CCA5C6" w14:textId="77777777" w:rsidR="00C83099" w:rsidRPr="005D1505" w:rsidRDefault="00C83099"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14:paraId="44ECFD50" w14:textId="77777777" w:rsidR="00C83099" w:rsidRDefault="00C83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7666" w14:textId="77777777" w:rsidR="00C83099" w:rsidRDefault="00C830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6225" w14:textId="77777777" w:rsidR="00C83099" w:rsidRDefault="00C830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6B60" w14:textId="77777777" w:rsidR="00C83099" w:rsidRDefault="00C83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B"/>
    <w:multiLevelType w:val="multilevel"/>
    <w:tmpl w:val="0000088E"/>
    <w:lvl w:ilvl="0">
      <w:numFmt w:val="bullet"/>
      <w:lvlText w:val="•"/>
      <w:lvlJc w:val="left"/>
      <w:pPr>
        <w:ind w:left="859" w:hanging="710"/>
      </w:pPr>
      <w:rPr>
        <w:rFonts w:ascii="Times New Roman" w:hAnsi="Times New Roman" w:cs="Times New Roman"/>
        <w:b w:val="0"/>
        <w:bCs w:val="0"/>
        <w:w w:val="152"/>
        <w:sz w:val="19"/>
        <w:szCs w:val="19"/>
      </w:rPr>
    </w:lvl>
    <w:lvl w:ilvl="1">
      <w:numFmt w:val="bullet"/>
      <w:lvlText w:val="•"/>
      <w:lvlJc w:val="left"/>
      <w:pPr>
        <w:ind w:left="1867" w:hanging="710"/>
      </w:pPr>
    </w:lvl>
    <w:lvl w:ilvl="2">
      <w:numFmt w:val="bullet"/>
      <w:lvlText w:val="•"/>
      <w:lvlJc w:val="left"/>
      <w:pPr>
        <w:ind w:left="2875" w:hanging="710"/>
      </w:pPr>
    </w:lvl>
    <w:lvl w:ilvl="3">
      <w:numFmt w:val="bullet"/>
      <w:lvlText w:val="•"/>
      <w:lvlJc w:val="left"/>
      <w:pPr>
        <w:ind w:left="3883" w:hanging="710"/>
      </w:pPr>
    </w:lvl>
    <w:lvl w:ilvl="4">
      <w:numFmt w:val="bullet"/>
      <w:lvlText w:val="•"/>
      <w:lvlJc w:val="left"/>
      <w:pPr>
        <w:ind w:left="4891" w:hanging="710"/>
      </w:pPr>
    </w:lvl>
    <w:lvl w:ilvl="5">
      <w:numFmt w:val="bullet"/>
      <w:lvlText w:val="•"/>
      <w:lvlJc w:val="left"/>
      <w:pPr>
        <w:ind w:left="5899" w:hanging="710"/>
      </w:pPr>
    </w:lvl>
    <w:lvl w:ilvl="6">
      <w:numFmt w:val="bullet"/>
      <w:lvlText w:val="•"/>
      <w:lvlJc w:val="left"/>
      <w:pPr>
        <w:ind w:left="6907" w:hanging="710"/>
      </w:pPr>
    </w:lvl>
    <w:lvl w:ilvl="7">
      <w:numFmt w:val="bullet"/>
      <w:lvlText w:val="•"/>
      <w:lvlJc w:val="left"/>
      <w:pPr>
        <w:ind w:left="7915" w:hanging="710"/>
      </w:pPr>
    </w:lvl>
    <w:lvl w:ilvl="8">
      <w:numFmt w:val="bullet"/>
      <w:lvlText w:val="•"/>
      <w:lvlJc w:val="left"/>
      <w:pPr>
        <w:ind w:left="8923" w:hanging="710"/>
      </w:pPr>
    </w:lvl>
  </w:abstractNum>
  <w:abstractNum w:abstractNumId="1" w15:restartNumberingAfterBreak="0">
    <w:nsid w:val="0000040E"/>
    <w:multiLevelType w:val="multilevel"/>
    <w:tmpl w:val="00000891"/>
    <w:lvl w:ilvl="0">
      <w:start w:val="1"/>
      <w:numFmt w:val="lowerLetter"/>
      <w:lvlText w:val="%1."/>
      <w:lvlJc w:val="left"/>
      <w:pPr>
        <w:ind w:left="1044" w:hanging="187"/>
      </w:pPr>
      <w:rPr>
        <w:rFonts w:ascii="Times New Roman" w:hAnsi="Times New Roman" w:cs="Times New Roman"/>
        <w:b w:val="0"/>
        <w:bCs w:val="0"/>
        <w:w w:val="103"/>
        <w:sz w:val="19"/>
        <w:szCs w:val="19"/>
      </w:rPr>
    </w:lvl>
    <w:lvl w:ilvl="1">
      <w:start w:val="1"/>
      <w:numFmt w:val="upperLetter"/>
      <w:lvlText w:val="%2."/>
      <w:lvlJc w:val="left"/>
      <w:pPr>
        <w:ind w:left="872" w:hanging="291"/>
      </w:pPr>
      <w:rPr>
        <w:rFonts w:ascii="Times New Roman" w:hAnsi="Times New Roman" w:cs="Times New Roman"/>
        <w:b w:val="0"/>
        <w:bCs w:val="0"/>
        <w:w w:val="97"/>
        <w:sz w:val="20"/>
        <w:szCs w:val="20"/>
      </w:rPr>
    </w:lvl>
    <w:lvl w:ilvl="2">
      <w:start w:val="1"/>
      <w:numFmt w:val="decimal"/>
      <w:lvlText w:val="%3."/>
      <w:lvlJc w:val="left"/>
      <w:pPr>
        <w:ind w:left="1113" w:hanging="230"/>
      </w:pPr>
      <w:rPr>
        <w:rFonts w:ascii="Times New Roman" w:hAnsi="Times New Roman" w:cs="Times New Roman"/>
        <w:b w:val="0"/>
        <w:bCs w:val="0"/>
        <w:w w:val="102"/>
        <w:sz w:val="19"/>
        <w:szCs w:val="19"/>
      </w:rPr>
    </w:lvl>
    <w:lvl w:ilvl="3">
      <w:numFmt w:val="bullet"/>
      <w:lvlText w:val="•"/>
      <w:lvlJc w:val="left"/>
      <w:pPr>
        <w:ind w:left="2346" w:hanging="230"/>
      </w:pPr>
    </w:lvl>
    <w:lvl w:ilvl="4">
      <w:numFmt w:val="bullet"/>
      <w:lvlText w:val="•"/>
      <w:lvlJc w:val="left"/>
      <w:pPr>
        <w:ind w:left="3579" w:hanging="230"/>
      </w:pPr>
    </w:lvl>
    <w:lvl w:ilvl="5">
      <w:numFmt w:val="bullet"/>
      <w:lvlText w:val="•"/>
      <w:lvlJc w:val="left"/>
      <w:pPr>
        <w:ind w:left="4813" w:hanging="230"/>
      </w:pPr>
    </w:lvl>
    <w:lvl w:ilvl="6">
      <w:numFmt w:val="bullet"/>
      <w:lvlText w:val="•"/>
      <w:lvlJc w:val="left"/>
      <w:pPr>
        <w:ind w:left="6046" w:hanging="230"/>
      </w:pPr>
    </w:lvl>
    <w:lvl w:ilvl="7">
      <w:numFmt w:val="bullet"/>
      <w:lvlText w:val="•"/>
      <w:lvlJc w:val="left"/>
      <w:pPr>
        <w:ind w:left="7279" w:hanging="230"/>
      </w:pPr>
    </w:lvl>
    <w:lvl w:ilvl="8">
      <w:numFmt w:val="bullet"/>
      <w:lvlText w:val="•"/>
      <w:lvlJc w:val="left"/>
      <w:pPr>
        <w:ind w:left="8513" w:hanging="230"/>
      </w:pPr>
    </w:lvl>
  </w:abstractNum>
  <w:abstractNum w:abstractNumId="2" w15:restartNumberingAfterBreak="0">
    <w:nsid w:val="0000040F"/>
    <w:multiLevelType w:val="multilevel"/>
    <w:tmpl w:val="00000892"/>
    <w:lvl w:ilvl="0">
      <w:start w:val="1"/>
      <w:numFmt w:val="decimal"/>
      <w:lvlText w:val="%1."/>
      <w:lvlJc w:val="left"/>
      <w:pPr>
        <w:ind w:left="1113" w:hanging="238"/>
      </w:pPr>
      <w:rPr>
        <w:rFonts w:ascii="Times New Roman" w:hAnsi="Times New Roman" w:cs="Times New Roman"/>
        <w:b w:val="0"/>
        <w:bCs w:val="0"/>
        <w:w w:val="105"/>
        <w:sz w:val="19"/>
        <w:szCs w:val="19"/>
      </w:rPr>
    </w:lvl>
    <w:lvl w:ilvl="1">
      <w:numFmt w:val="bullet"/>
      <w:lvlText w:val="•"/>
      <w:lvlJc w:val="left"/>
      <w:pPr>
        <w:ind w:left="2101" w:hanging="238"/>
      </w:pPr>
    </w:lvl>
    <w:lvl w:ilvl="2">
      <w:numFmt w:val="bullet"/>
      <w:lvlText w:val="•"/>
      <w:lvlJc w:val="left"/>
      <w:pPr>
        <w:ind w:left="3090" w:hanging="238"/>
      </w:pPr>
    </w:lvl>
    <w:lvl w:ilvl="3">
      <w:numFmt w:val="bullet"/>
      <w:lvlText w:val="•"/>
      <w:lvlJc w:val="left"/>
      <w:pPr>
        <w:ind w:left="4079" w:hanging="238"/>
      </w:pPr>
    </w:lvl>
    <w:lvl w:ilvl="4">
      <w:numFmt w:val="bullet"/>
      <w:lvlText w:val="•"/>
      <w:lvlJc w:val="left"/>
      <w:pPr>
        <w:ind w:left="5067" w:hanging="238"/>
      </w:pPr>
    </w:lvl>
    <w:lvl w:ilvl="5">
      <w:numFmt w:val="bullet"/>
      <w:lvlText w:val="•"/>
      <w:lvlJc w:val="left"/>
      <w:pPr>
        <w:ind w:left="6056" w:hanging="238"/>
      </w:pPr>
    </w:lvl>
    <w:lvl w:ilvl="6">
      <w:numFmt w:val="bullet"/>
      <w:lvlText w:val="•"/>
      <w:lvlJc w:val="left"/>
      <w:pPr>
        <w:ind w:left="7045" w:hanging="238"/>
      </w:pPr>
    </w:lvl>
    <w:lvl w:ilvl="7">
      <w:numFmt w:val="bullet"/>
      <w:lvlText w:val="•"/>
      <w:lvlJc w:val="left"/>
      <w:pPr>
        <w:ind w:left="8033" w:hanging="238"/>
      </w:pPr>
    </w:lvl>
    <w:lvl w:ilvl="8">
      <w:numFmt w:val="bullet"/>
      <w:lvlText w:val="•"/>
      <w:lvlJc w:val="left"/>
      <w:pPr>
        <w:ind w:left="9022" w:hanging="238"/>
      </w:pPr>
    </w:lvl>
  </w:abstractNum>
  <w:abstractNum w:abstractNumId="3"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3306B"/>
    <w:multiLevelType w:val="hybridMultilevel"/>
    <w:tmpl w:val="4356C79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13C2F"/>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95328"/>
    <w:multiLevelType w:val="singleLevel"/>
    <w:tmpl w:val="C0FAA884"/>
    <w:lvl w:ilvl="0">
      <w:start w:val="1"/>
      <w:numFmt w:val="lowerLetter"/>
      <w:lvlText w:val="%1)"/>
      <w:legacy w:legacy="1" w:legacySpace="0" w:legacyIndent="360"/>
      <w:lvlJc w:val="left"/>
      <w:pPr>
        <w:ind w:left="360" w:hanging="360"/>
      </w:pPr>
    </w:lvl>
  </w:abstractNum>
  <w:abstractNum w:abstractNumId="13"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4"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33CB6"/>
    <w:multiLevelType w:val="hybridMultilevel"/>
    <w:tmpl w:val="82021FE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1" w15:restartNumberingAfterBreak="0">
    <w:nsid w:val="42AE5674"/>
    <w:multiLevelType w:val="hybridMultilevel"/>
    <w:tmpl w:val="7CA2C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4EB71895"/>
    <w:multiLevelType w:val="hybridMultilevel"/>
    <w:tmpl w:val="313A080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9" w15:restartNumberingAfterBreak="0">
    <w:nsid w:val="640F6583"/>
    <w:multiLevelType w:val="hybridMultilevel"/>
    <w:tmpl w:val="0302A38E"/>
    <w:lvl w:ilvl="0" w:tplc="04090001">
      <w:start w:val="1"/>
      <w:numFmt w:val="bullet"/>
      <w:lvlText w:val=""/>
      <w:lvlJc w:val="left"/>
      <w:pPr>
        <w:ind w:left="1457" w:hanging="360"/>
      </w:pPr>
      <w:rPr>
        <w:rFonts w:ascii="Symbol" w:hAnsi="Symbol" w:hint="default"/>
      </w:rPr>
    </w:lvl>
    <w:lvl w:ilvl="1" w:tplc="04090003">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0"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6726AEE"/>
    <w:multiLevelType w:val="hybridMultilevel"/>
    <w:tmpl w:val="FD069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4" w15:restartNumberingAfterBreak="0">
    <w:nsid w:val="723536E5"/>
    <w:multiLevelType w:val="hybridMultilevel"/>
    <w:tmpl w:val="02CEE6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6" w15:restartNumberingAfterBreak="0">
    <w:nsid w:val="76E45C7B"/>
    <w:multiLevelType w:val="hybridMultilevel"/>
    <w:tmpl w:val="6726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661669"/>
    <w:multiLevelType w:val="multilevel"/>
    <w:tmpl w:val="36BACC02"/>
    <w:lvl w:ilvl="0">
      <w:start w:val="2"/>
      <w:numFmt w:val="upperLetter"/>
      <w:lvlText w:val="%1. "/>
      <w:legacy w:legacy="1" w:legacySpace="0" w:legacyIndent="360"/>
      <w:lvlJc w:val="left"/>
      <w:pPr>
        <w:ind w:left="360" w:hanging="360"/>
      </w:pPr>
      <w:rPr>
        <w:b/>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CD67D2B"/>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2824803">
    <w:abstractNumId w:val="33"/>
  </w:num>
  <w:num w:numId="2" w16cid:durableId="1974168364">
    <w:abstractNumId w:val="30"/>
  </w:num>
  <w:num w:numId="3" w16cid:durableId="1414861200">
    <w:abstractNumId w:val="38"/>
  </w:num>
  <w:num w:numId="4" w16cid:durableId="397284758">
    <w:abstractNumId w:val="22"/>
  </w:num>
  <w:num w:numId="5" w16cid:durableId="1314022339">
    <w:abstractNumId w:val="35"/>
  </w:num>
  <w:num w:numId="6" w16cid:durableId="832256478">
    <w:abstractNumId w:val="28"/>
  </w:num>
  <w:num w:numId="7" w16cid:durableId="1339653650">
    <w:abstractNumId w:val="5"/>
  </w:num>
  <w:num w:numId="8" w16cid:durableId="881403774">
    <w:abstractNumId w:val="13"/>
  </w:num>
  <w:num w:numId="9" w16cid:durableId="1086267854">
    <w:abstractNumId w:val="19"/>
  </w:num>
  <w:num w:numId="10" w16cid:durableId="789665377">
    <w:abstractNumId w:val="17"/>
  </w:num>
  <w:num w:numId="11" w16cid:durableId="821235637">
    <w:abstractNumId w:val="15"/>
  </w:num>
  <w:num w:numId="12" w16cid:durableId="959653498">
    <w:abstractNumId w:val="14"/>
  </w:num>
  <w:num w:numId="13" w16cid:durableId="1646934075">
    <w:abstractNumId w:val="18"/>
  </w:num>
  <w:num w:numId="14" w16cid:durableId="1089736221">
    <w:abstractNumId w:val="11"/>
  </w:num>
  <w:num w:numId="15" w16cid:durableId="361244129">
    <w:abstractNumId w:val="24"/>
  </w:num>
  <w:num w:numId="16" w16cid:durableId="374894564">
    <w:abstractNumId w:val="26"/>
  </w:num>
  <w:num w:numId="17" w16cid:durableId="1575623527">
    <w:abstractNumId w:val="6"/>
  </w:num>
  <w:num w:numId="18" w16cid:durableId="245651954">
    <w:abstractNumId w:val="27"/>
  </w:num>
  <w:num w:numId="19" w16cid:durableId="1171914792">
    <w:abstractNumId w:val="8"/>
  </w:num>
  <w:num w:numId="20" w16cid:durableId="327056755">
    <w:abstractNumId w:val="32"/>
  </w:num>
  <w:num w:numId="21" w16cid:durableId="123164159">
    <w:abstractNumId w:val="25"/>
  </w:num>
  <w:num w:numId="22" w16cid:durableId="297295979">
    <w:abstractNumId w:val="3"/>
  </w:num>
  <w:num w:numId="23" w16cid:durableId="658341632">
    <w:abstractNumId w:val="37"/>
  </w:num>
  <w:num w:numId="24" w16cid:durableId="2125073416">
    <w:abstractNumId w:val="16"/>
  </w:num>
  <w:num w:numId="25" w16cid:durableId="1089421522">
    <w:abstractNumId w:val="4"/>
  </w:num>
  <w:num w:numId="26" w16cid:durableId="1115830217">
    <w:abstractNumId w:val="44"/>
  </w:num>
  <w:num w:numId="27" w16cid:durableId="1170606956">
    <w:abstractNumId w:val="10"/>
  </w:num>
  <w:num w:numId="28" w16cid:durableId="3644101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6560500">
    <w:abstractNumId w:val="42"/>
  </w:num>
  <w:num w:numId="30" w16cid:durableId="1537887978">
    <w:abstractNumId w:val="40"/>
  </w:num>
  <w:num w:numId="31" w16cid:durableId="1069423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8847573">
    <w:abstractNumId w:val="43"/>
  </w:num>
  <w:num w:numId="33" w16cid:durableId="1013653223">
    <w:abstractNumId w:val="41"/>
  </w:num>
  <w:num w:numId="34" w16cid:durableId="1758287788">
    <w:abstractNumId w:val="7"/>
  </w:num>
  <w:num w:numId="35" w16cid:durableId="1516576260">
    <w:abstractNumId w:val="23"/>
  </w:num>
  <w:num w:numId="36" w16cid:durableId="1491095273">
    <w:abstractNumId w:val="9"/>
  </w:num>
  <w:num w:numId="37" w16cid:durableId="14103439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7984814">
    <w:abstractNumId w:val="39"/>
    <w:lvlOverride w:ilvl="0">
      <w:startOverride w:val="2"/>
    </w:lvlOverride>
  </w:num>
  <w:num w:numId="39" w16cid:durableId="1735468328">
    <w:abstractNumId w:val="12"/>
    <w:lvlOverride w:ilvl="0">
      <w:startOverride w:val="1"/>
    </w:lvlOverride>
  </w:num>
  <w:num w:numId="40" w16cid:durableId="333610873">
    <w:abstractNumId w:val="20"/>
  </w:num>
  <w:num w:numId="41" w16cid:durableId="1247348949">
    <w:abstractNumId w:val="2"/>
  </w:num>
  <w:num w:numId="42" w16cid:durableId="67466283">
    <w:abstractNumId w:val="1"/>
  </w:num>
  <w:num w:numId="43" w16cid:durableId="1851675793">
    <w:abstractNumId w:val="0"/>
  </w:num>
  <w:num w:numId="44" w16cid:durableId="131407374">
    <w:abstractNumId w:val="29"/>
  </w:num>
  <w:num w:numId="45" w16cid:durableId="1456948666">
    <w:abstractNumId w:val="36"/>
  </w:num>
  <w:num w:numId="46" w16cid:durableId="632756700">
    <w:abstractNumId w:val="21"/>
  </w:num>
  <w:num w:numId="47" w16cid:durableId="22022160">
    <w:abstractNumId w:val="34"/>
  </w:num>
  <w:num w:numId="48" w16cid:durableId="7831152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B5"/>
    <w:rsid w:val="0000139B"/>
    <w:rsid w:val="000027C2"/>
    <w:rsid w:val="00011259"/>
    <w:rsid w:val="00012F5B"/>
    <w:rsid w:val="00013894"/>
    <w:rsid w:val="00013B32"/>
    <w:rsid w:val="00022E12"/>
    <w:rsid w:val="000238EE"/>
    <w:rsid w:val="000239E1"/>
    <w:rsid w:val="00025807"/>
    <w:rsid w:val="00025DAB"/>
    <w:rsid w:val="000315C7"/>
    <w:rsid w:val="000339AB"/>
    <w:rsid w:val="0003413F"/>
    <w:rsid w:val="000365EA"/>
    <w:rsid w:val="00036CA6"/>
    <w:rsid w:val="000407BF"/>
    <w:rsid w:val="00044431"/>
    <w:rsid w:val="00054C66"/>
    <w:rsid w:val="00056965"/>
    <w:rsid w:val="000573BB"/>
    <w:rsid w:val="00070754"/>
    <w:rsid w:val="0007149A"/>
    <w:rsid w:val="0008058D"/>
    <w:rsid w:val="00084E88"/>
    <w:rsid w:val="00085456"/>
    <w:rsid w:val="00085E38"/>
    <w:rsid w:val="00093863"/>
    <w:rsid w:val="00095D2B"/>
    <w:rsid w:val="000A04DD"/>
    <w:rsid w:val="000A242B"/>
    <w:rsid w:val="000A66B9"/>
    <w:rsid w:val="000A66C7"/>
    <w:rsid w:val="000B2633"/>
    <w:rsid w:val="000B4AE9"/>
    <w:rsid w:val="000B7183"/>
    <w:rsid w:val="000D132F"/>
    <w:rsid w:val="000D4F4A"/>
    <w:rsid w:val="000D6380"/>
    <w:rsid w:val="000E323A"/>
    <w:rsid w:val="000E3FCB"/>
    <w:rsid w:val="000E4BCA"/>
    <w:rsid w:val="000E5B3E"/>
    <w:rsid w:val="000E6B54"/>
    <w:rsid w:val="000F1838"/>
    <w:rsid w:val="000F50A0"/>
    <w:rsid w:val="0010152F"/>
    <w:rsid w:val="00101FBD"/>
    <w:rsid w:val="00102A2D"/>
    <w:rsid w:val="00107262"/>
    <w:rsid w:val="00111279"/>
    <w:rsid w:val="00112A1F"/>
    <w:rsid w:val="001144BE"/>
    <w:rsid w:val="0011669F"/>
    <w:rsid w:val="00120DDF"/>
    <w:rsid w:val="00121C3E"/>
    <w:rsid w:val="00122251"/>
    <w:rsid w:val="001259A9"/>
    <w:rsid w:val="001268A9"/>
    <w:rsid w:val="00132553"/>
    <w:rsid w:val="00132CE4"/>
    <w:rsid w:val="00134B49"/>
    <w:rsid w:val="00137186"/>
    <w:rsid w:val="0015030A"/>
    <w:rsid w:val="00157143"/>
    <w:rsid w:val="00161197"/>
    <w:rsid w:val="00161C65"/>
    <w:rsid w:val="00162246"/>
    <w:rsid w:val="00162DC1"/>
    <w:rsid w:val="00163EAF"/>
    <w:rsid w:val="0016644B"/>
    <w:rsid w:val="001729E9"/>
    <w:rsid w:val="00175BFA"/>
    <w:rsid w:val="00180702"/>
    <w:rsid w:val="001851D1"/>
    <w:rsid w:val="0018658D"/>
    <w:rsid w:val="001866D0"/>
    <w:rsid w:val="00186DE4"/>
    <w:rsid w:val="001878FE"/>
    <w:rsid w:val="00191524"/>
    <w:rsid w:val="001A3686"/>
    <w:rsid w:val="001A3BD5"/>
    <w:rsid w:val="001A78B5"/>
    <w:rsid w:val="001B428E"/>
    <w:rsid w:val="001B61BA"/>
    <w:rsid w:val="001C5E75"/>
    <w:rsid w:val="001C5EE4"/>
    <w:rsid w:val="001C7B17"/>
    <w:rsid w:val="001D564E"/>
    <w:rsid w:val="001E4560"/>
    <w:rsid w:val="001E5622"/>
    <w:rsid w:val="001F00D4"/>
    <w:rsid w:val="001F048A"/>
    <w:rsid w:val="001F20FD"/>
    <w:rsid w:val="001F7664"/>
    <w:rsid w:val="00200D38"/>
    <w:rsid w:val="0020318B"/>
    <w:rsid w:val="00215992"/>
    <w:rsid w:val="00221D13"/>
    <w:rsid w:val="00222212"/>
    <w:rsid w:val="00226BBF"/>
    <w:rsid w:val="002273FE"/>
    <w:rsid w:val="002312BD"/>
    <w:rsid w:val="00234661"/>
    <w:rsid w:val="0024362A"/>
    <w:rsid w:val="00250978"/>
    <w:rsid w:val="002518C0"/>
    <w:rsid w:val="0025566F"/>
    <w:rsid w:val="00256207"/>
    <w:rsid w:val="0026087F"/>
    <w:rsid w:val="00263FB2"/>
    <w:rsid w:val="002645F8"/>
    <w:rsid w:val="002676E1"/>
    <w:rsid w:val="002707AA"/>
    <w:rsid w:val="0027190F"/>
    <w:rsid w:val="00273E0A"/>
    <w:rsid w:val="00274C3D"/>
    <w:rsid w:val="0027794E"/>
    <w:rsid w:val="00277C0E"/>
    <w:rsid w:val="002821FF"/>
    <w:rsid w:val="00285EA9"/>
    <w:rsid w:val="00287354"/>
    <w:rsid w:val="0029035B"/>
    <w:rsid w:val="00293F5A"/>
    <w:rsid w:val="002952F0"/>
    <w:rsid w:val="002A030A"/>
    <w:rsid w:val="002A221B"/>
    <w:rsid w:val="002A4378"/>
    <w:rsid w:val="002B12E3"/>
    <w:rsid w:val="002B37CC"/>
    <w:rsid w:val="002C15D3"/>
    <w:rsid w:val="002C3DE3"/>
    <w:rsid w:val="002C7612"/>
    <w:rsid w:val="002E004B"/>
    <w:rsid w:val="002E4C2A"/>
    <w:rsid w:val="00300010"/>
    <w:rsid w:val="00304E39"/>
    <w:rsid w:val="00306A96"/>
    <w:rsid w:val="0031297D"/>
    <w:rsid w:val="00315AD6"/>
    <w:rsid w:val="003179E1"/>
    <w:rsid w:val="00340F30"/>
    <w:rsid w:val="00341FBA"/>
    <w:rsid w:val="00354231"/>
    <w:rsid w:val="003609BF"/>
    <w:rsid w:val="00360CD6"/>
    <w:rsid w:val="0036791B"/>
    <w:rsid w:val="00367AE1"/>
    <w:rsid w:val="00373769"/>
    <w:rsid w:val="0037768A"/>
    <w:rsid w:val="00383962"/>
    <w:rsid w:val="003867E2"/>
    <w:rsid w:val="003914BE"/>
    <w:rsid w:val="00394488"/>
    <w:rsid w:val="003957CF"/>
    <w:rsid w:val="00396E32"/>
    <w:rsid w:val="00397EE2"/>
    <w:rsid w:val="003A0EF0"/>
    <w:rsid w:val="003A398A"/>
    <w:rsid w:val="003A6A52"/>
    <w:rsid w:val="003A7F6D"/>
    <w:rsid w:val="003B1FD0"/>
    <w:rsid w:val="003B511B"/>
    <w:rsid w:val="003B678C"/>
    <w:rsid w:val="003C1160"/>
    <w:rsid w:val="003C1183"/>
    <w:rsid w:val="003C5445"/>
    <w:rsid w:val="003C6A5E"/>
    <w:rsid w:val="003C6B08"/>
    <w:rsid w:val="003D16EA"/>
    <w:rsid w:val="003D3AED"/>
    <w:rsid w:val="003D4CF2"/>
    <w:rsid w:val="003D7C91"/>
    <w:rsid w:val="003E2D0D"/>
    <w:rsid w:val="003E3302"/>
    <w:rsid w:val="003F38D2"/>
    <w:rsid w:val="003F4621"/>
    <w:rsid w:val="003F6FF2"/>
    <w:rsid w:val="004014F3"/>
    <w:rsid w:val="00402DFF"/>
    <w:rsid w:val="0040711E"/>
    <w:rsid w:val="00414197"/>
    <w:rsid w:val="00415AB6"/>
    <w:rsid w:val="00417504"/>
    <w:rsid w:val="00423715"/>
    <w:rsid w:val="00427D96"/>
    <w:rsid w:val="00433357"/>
    <w:rsid w:val="0043459B"/>
    <w:rsid w:val="00434FE2"/>
    <w:rsid w:val="004431F6"/>
    <w:rsid w:val="004468BA"/>
    <w:rsid w:val="004509AF"/>
    <w:rsid w:val="004517C0"/>
    <w:rsid w:val="00452675"/>
    <w:rsid w:val="00453283"/>
    <w:rsid w:val="0045764C"/>
    <w:rsid w:val="004624A1"/>
    <w:rsid w:val="004722F8"/>
    <w:rsid w:val="0047329C"/>
    <w:rsid w:val="0047344A"/>
    <w:rsid w:val="00476993"/>
    <w:rsid w:val="00477BCF"/>
    <w:rsid w:val="004830DA"/>
    <w:rsid w:val="00491EF5"/>
    <w:rsid w:val="004932A1"/>
    <w:rsid w:val="004A0C53"/>
    <w:rsid w:val="004A217F"/>
    <w:rsid w:val="004A52B1"/>
    <w:rsid w:val="004B116F"/>
    <w:rsid w:val="004B1773"/>
    <w:rsid w:val="004B27AA"/>
    <w:rsid w:val="004B2B5F"/>
    <w:rsid w:val="004B4483"/>
    <w:rsid w:val="004B5D9D"/>
    <w:rsid w:val="004B71AB"/>
    <w:rsid w:val="004C17D7"/>
    <w:rsid w:val="004D165B"/>
    <w:rsid w:val="004E0D20"/>
    <w:rsid w:val="004E50A0"/>
    <w:rsid w:val="004E5848"/>
    <w:rsid w:val="004F20D2"/>
    <w:rsid w:val="004F5175"/>
    <w:rsid w:val="004F5C31"/>
    <w:rsid w:val="00501A0E"/>
    <w:rsid w:val="00504A5D"/>
    <w:rsid w:val="0051488B"/>
    <w:rsid w:val="00514E84"/>
    <w:rsid w:val="00520CE0"/>
    <w:rsid w:val="00523553"/>
    <w:rsid w:val="00524E62"/>
    <w:rsid w:val="00537DFC"/>
    <w:rsid w:val="00543BA4"/>
    <w:rsid w:val="005446C7"/>
    <w:rsid w:val="00544737"/>
    <w:rsid w:val="00547CD0"/>
    <w:rsid w:val="00551431"/>
    <w:rsid w:val="005634D3"/>
    <w:rsid w:val="005705B8"/>
    <w:rsid w:val="00573960"/>
    <w:rsid w:val="005836CF"/>
    <w:rsid w:val="00584D23"/>
    <w:rsid w:val="0058555C"/>
    <w:rsid w:val="00596FB1"/>
    <w:rsid w:val="005A30FE"/>
    <w:rsid w:val="005B0BE1"/>
    <w:rsid w:val="005B43EA"/>
    <w:rsid w:val="005B6F70"/>
    <w:rsid w:val="005C7D30"/>
    <w:rsid w:val="005D0923"/>
    <w:rsid w:val="005D256B"/>
    <w:rsid w:val="005D413D"/>
    <w:rsid w:val="005E5E5B"/>
    <w:rsid w:val="005E7197"/>
    <w:rsid w:val="00601D47"/>
    <w:rsid w:val="006038F3"/>
    <w:rsid w:val="006043F1"/>
    <w:rsid w:val="0060573B"/>
    <w:rsid w:val="00605F84"/>
    <w:rsid w:val="00606B0E"/>
    <w:rsid w:val="0061033E"/>
    <w:rsid w:val="00611096"/>
    <w:rsid w:val="00611E36"/>
    <w:rsid w:val="00613FD0"/>
    <w:rsid w:val="0062244D"/>
    <w:rsid w:val="0062658A"/>
    <w:rsid w:val="006340F0"/>
    <w:rsid w:val="00646302"/>
    <w:rsid w:val="006515AA"/>
    <w:rsid w:val="00652090"/>
    <w:rsid w:val="00653A2A"/>
    <w:rsid w:val="00653C91"/>
    <w:rsid w:val="00653E1B"/>
    <w:rsid w:val="00660B8D"/>
    <w:rsid w:val="00662B9B"/>
    <w:rsid w:val="00665AA2"/>
    <w:rsid w:val="00672E2A"/>
    <w:rsid w:val="0067337C"/>
    <w:rsid w:val="00684A43"/>
    <w:rsid w:val="00687C32"/>
    <w:rsid w:val="0069133E"/>
    <w:rsid w:val="00695A0F"/>
    <w:rsid w:val="00696BD0"/>
    <w:rsid w:val="006A1D0D"/>
    <w:rsid w:val="006A3FC7"/>
    <w:rsid w:val="006B143A"/>
    <w:rsid w:val="006B62D1"/>
    <w:rsid w:val="006C3269"/>
    <w:rsid w:val="006C4DCD"/>
    <w:rsid w:val="006C5737"/>
    <w:rsid w:val="006C60B5"/>
    <w:rsid w:val="006D2D7D"/>
    <w:rsid w:val="006D7BE7"/>
    <w:rsid w:val="006F2F1B"/>
    <w:rsid w:val="006F3623"/>
    <w:rsid w:val="006F70FA"/>
    <w:rsid w:val="00700DAA"/>
    <w:rsid w:val="00703B41"/>
    <w:rsid w:val="00706F9B"/>
    <w:rsid w:val="00711F64"/>
    <w:rsid w:val="0071414E"/>
    <w:rsid w:val="00717C4F"/>
    <w:rsid w:val="00720C10"/>
    <w:rsid w:val="007245DE"/>
    <w:rsid w:val="00726A09"/>
    <w:rsid w:val="00730939"/>
    <w:rsid w:val="007322A5"/>
    <w:rsid w:val="00733354"/>
    <w:rsid w:val="00736273"/>
    <w:rsid w:val="00736302"/>
    <w:rsid w:val="00743503"/>
    <w:rsid w:val="00745943"/>
    <w:rsid w:val="007530AD"/>
    <w:rsid w:val="00760F8E"/>
    <w:rsid w:val="007721A7"/>
    <w:rsid w:val="0077373A"/>
    <w:rsid w:val="00776E8F"/>
    <w:rsid w:val="00782942"/>
    <w:rsid w:val="00785775"/>
    <w:rsid w:val="007857CD"/>
    <w:rsid w:val="00792D3B"/>
    <w:rsid w:val="0079498A"/>
    <w:rsid w:val="00795D11"/>
    <w:rsid w:val="00797880"/>
    <w:rsid w:val="007A0106"/>
    <w:rsid w:val="007A1A9F"/>
    <w:rsid w:val="007A3CCD"/>
    <w:rsid w:val="007B1A52"/>
    <w:rsid w:val="007B7CC9"/>
    <w:rsid w:val="007C3BB7"/>
    <w:rsid w:val="007C462E"/>
    <w:rsid w:val="007C6D27"/>
    <w:rsid w:val="007D1AEE"/>
    <w:rsid w:val="007D6A58"/>
    <w:rsid w:val="007E3294"/>
    <w:rsid w:val="007F0DAE"/>
    <w:rsid w:val="007F1DFA"/>
    <w:rsid w:val="007F2FAD"/>
    <w:rsid w:val="007F3B5A"/>
    <w:rsid w:val="00802512"/>
    <w:rsid w:val="00810E7F"/>
    <w:rsid w:val="008140EE"/>
    <w:rsid w:val="00814E06"/>
    <w:rsid w:val="00822263"/>
    <w:rsid w:val="008241B2"/>
    <w:rsid w:val="00830D8A"/>
    <w:rsid w:val="0083204E"/>
    <w:rsid w:val="00836222"/>
    <w:rsid w:val="00850DBB"/>
    <w:rsid w:val="0085298A"/>
    <w:rsid w:val="00854616"/>
    <w:rsid w:val="008576C7"/>
    <w:rsid w:val="0086245D"/>
    <w:rsid w:val="0086581D"/>
    <w:rsid w:val="0086604A"/>
    <w:rsid w:val="008671DA"/>
    <w:rsid w:val="00872590"/>
    <w:rsid w:val="008733D9"/>
    <w:rsid w:val="00874DAB"/>
    <w:rsid w:val="00893A44"/>
    <w:rsid w:val="00894122"/>
    <w:rsid w:val="008A3F53"/>
    <w:rsid w:val="008A4ADB"/>
    <w:rsid w:val="008A6A58"/>
    <w:rsid w:val="008A7390"/>
    <w:rsid w:val="008B1F78"/>
    <w:rsid w:val="008B20BA"/>
    <w:rsid w:val="008C0688"/>
    <w:rsid w:val="008C1EB0"/>
    <w:rsid w:val="008C23D2"/>
    <w:rsid w:val="008C25F1"/>
    <w:rsid w:val="008C5C7E"/>
    <w:rsid w:val="008D37C3"/>
    <w:rsid w:val="008E3274"/>
    <w:rsid w:val="008E38FA"/>
    <w:rsid w:val="008E7C71"/>
    <w:rsid w:val="008F1FBF"/>
    <w:rsid w:val="008F21B2"/>
    <w:rsid w:val="008F2F1C"/>
    <w:rsid w:val="008F5CD5"/>
    <w:rsid w:val="008F6B0B"/>
    <w:rsid w:val="009024A3"/>
    <w:rsid w:val="00907707"/>
    <w:rsid w:val="00907D35"/>
    <w:rsid w:val="0091778F"/>
    <w:rsid w:val="00920D1D"/>
    <w:rsid w:val="00922D7C"/>
    <w:rsid w:val="009240C5"/>
    <w:rsid w:val="009244A3"/>
    <w:rsid w:val="009320A7"/>
    <w:rsid w:val="00935E87"/>
    <w:rsid w:val="009363D4"/>
    <w:rsid w:val="00937D18"/>
    <w:rsid w:val="00943CB1"/>
    <w:rsid w:val="00943F51"/>
    <w:rsid w:val="0094432F"/>
    <w:rsid w:val="00961599"/>
    <w:rsid w:val="0096175B"/>
    <w:rsid w:val="00971B6B"/>
    <w:rsid w:val="009757A7"/>
    <w:rsid w:val="00975F97"/>
    <w:rsid w:val="00983EED"/>
    <w:rsid w:val="009853AE"/>
    <w:rsid w:val="0099029C"/>
    <w:rsid w:val="0099630B"/>
    <w:rsid w:val="00996F05"/>
    <w:rsid w:val="00997832"/>
    <w:rsid w:val="009A1CFD"/>
    <w:rsid w:val="009A2B3B"/>
    <w:rsid w:val="009A44B9"/>
    <w:rsid w:val="009A7457"/>
    <w:rsid w:val="009C29CA"/>
    <w:rsid w:val="009C6933"/>
    <w:rsid w:val="009C6DD5"/>
    <w:rsid w:val="009D0D83"/>
    <w:rsid w:val="009D2BC7"/>
    <w:rsid w:val="009D3311"/>
    <w:rsid w:val="009D3BFA"/>
    <w:rsid w:val="009D4F35"/>
    <w:rsid w:val="009D795D"/>
    <w:rsid w:val="009D7C59"/>
    <w:rsid w:val="009E7F38"/>
    <w:rsid w:val="009F6D82"/>
    <w:rsid w:val="00A01A58"/>
    <w:rsid w:val="00A035A8"/>
    <w:rsid w:val="00A04F54"/>
    <w:rsid w:val="00A061C1"/>
    <w:rsid w:val="00A06D8E"/>
    <w:rsid w:val="00A114CC"/>
    <w:rsid w:val="00A122A8"/>
    <w:rsid w:val="00A203E5"/>
    <w:rsid w:val="00A21887"/>
    <w:rsid w:val="00A246E2"/>
    <w:rsid w:val="00A273C6"/>
    <w:rsid w:val="00A46B60"/>
    <w:rsid w:val="00A523EA"/>
    <w:rsid w:val="00A56587"/>
    <w:rsid w:val="00A61C34"/>
    <w:rsid w:val="00A67770"/>
    <w:rsid w:val="00A70228"/>
    <w:rsid w:val="00A70359"/>
    <w:rsid w:val="00A714EA"/>
    <w:rsid w:val="00A74910"/>
    <w:rsid w:val="00A83F54"/>
    <w:rsid w:val="00A86D86"/>
    <w:rsid w:val="00A92521"/>
    <w:rsid w:val="00A927B2"/>
    <w:rsid w:val="00A96981"/>
    <w:rsid w:val="00AA5179"/>
    <w:rsid w:val="00AB4072"/>
    <w:rsid w:val="00AB4104"/>
    <w:rsid w:val="00AB538E"/>
    <w:rsid w:val="00AB6AB2"/>
    <w:rsid w:val="00AB7965"/>
    <w:rsid w:val="00AB799B"/>
    <w:rsid w:val="00AC2134"/>
    <w:rsid w:val="00AD2041"/>
    <w:rsid w:val="00AD5B9D"/>
    <w:rsid w:val="00AE2C08"/>
    <w:rsid w:val="00B04286"/>
    <w:rsid w:val="00B15AFC"/>
    <w:rsid w:val="00B173FE"/>
    <w:rsid w:val="00B1770C"/>
    <w:rsid w:val="00B208EB"/>
    <w:rsid w:val="00B21FF6"/>
    <w:rsid w:val="00B2719C"/>
    <w:rsid w:val="00B3090D"/>
    <w:rsid w:val="00B32F70"/>
    <w:rsid w:val="00B33CBF"/>
    <w:rsid w:val="00B36F2D"/>
    <w:rsid w:val="00B40619"/>
    <w:rsid w:val="00B43178"/>
    <w:rsid w:val="00B60FB0"/>
    <w:rsid w:val="00B63020"/>
    <w:rsid w:val="00B63EA7"/>
    <w:rsid w:val="00B64C3C"/>
    <w:rsid w:val="00B72D2B"/>
    <w:rsid w:val="00B75A2A"/>
    <w:rsid w:val="00B77A23"/>
    <w:rsid w:val="00B80111"/>
    <w:rsid w:val="00B824CA"/>
    <w:rsid w:val="00B863C6"/>
    <w:rsid w:val="00B86D46"/>
    <w:rsid w:val="00B93691"/>
    <w:rsid w:val="00B97D34"/>
    <w:rsid w:val="00BA2CA1"/>
    <w:rsid w:val="00BC183B"/>
    <w:rsid w:val="00BC2554"/>
    <w:rsid w:val="00BD2AF5"/>
    <w:rsid w:val="00BD4A5E"/>
    <w:rsid w:val="00BD55B4"/>
    <w:rsid w:val="00BD602A"/>
    <w:rsid w:val="00BD6EA4"/>
    <w:rsid w:val="00BE2311"/>
    <w:rsid w:val="00BE417F"/>
    <w:rsid w:val="00BE5FE4"/>
    <w:rsid w:val="00BE77B9"/>
    <w:rsid w:val="00BF1AFC"/>
    <w:rsid w:val="00BF4939"/>
    <w:rsid w:val="00C02893"/>
    <w:rsid w:val="00C03991"/>
    <w:rsid w:val="00C04F00"/>
    <w:rsid w:val="00C05A1B"/>
    <w:rsid w:val="00C12C97"/>
    <w:rsid w:val="00C15600"/>
    <w:rsid w:val="00C15BD4"/>
    <w:rsid w:val="00C216DD"/>
    <w:rsid w:val="00C30435"/>
    <w:rsid w:val="00C316B2"/>
    <w:rsid w:val="00C3561A"/>
    <w:rsid w:val="00C3733E"/>
    <w:rsid w:val="00C409C4"/>
    <w:rsid w:val="00C45D84"/>
    <w:rsid w:val="00C51D7B"/>
    <w:rsid w:val="00C53D5A"/>
    <w:rsid w:val="00C57B02"/>
    <w:rsid w:val="00C61895"/>
    <w:rsid w:val="00C65656"/>
    <w:rsid w:val="00C72930"/>
    <w:rsid w:val="00C8248C"/>
    <w:rsid w:val="00C83099"/>
    <w:rsid w:val="00C91A83"/>
    <w:rsid w:val="00C96B45"/>
    <w:rsid w:val="00C96BC8"/>
    <w:rsid w:val="00CA5CAA"/>
    <w:rsid w:val="00CA61DF"/>
    <w:rsid w:val="00CA7D2D"/>
    <w:rsid w:val="00CB0014"/>
    <w:rsid w:val="00CC2406"/>
    <w:rsid w:val="00CC2B5F"/>
    <w:rsid w:val="00CC7A31"/>
    <w:rsid w:val="00CD261A"/>
    <w:rsid w:val="00CD721C"/>
    <w:rsid w:val="00CD76C5"/>
    <w:rsid w:val="00CE0730"/>
    <w:rsid w:val="00CE46C5"/>
    <w:rsid w:val="00CE7613"/>
    <w:rsid w:val="00CF1D6F"/>
    <w:rsid w:val="00D00DFC"/>
    <w:rsid w:val="00D03BD0"/>
    <w:rsid w:val="00D07939"/>
    <w:rsid w:val="00D158FC"/>
    <w:rsid w:val="00D17CD1"/>
    <w:rsid w:val="00D215CF"/>
    <w:rsid w:val="00D30C26"/>
    <w:rsid w:val="00D40E4D"/>
    <w:rsid w:val="00D431D1"/>
    <w:rsid w:val="00D449BE"/>
    <w:rsid w:val="00D44FEF"/>
    <w:rsid w:val="00D512A6"/>
    <w:rsid w:val="00D60C59"/>
    <w:rsid w:val="00D611CB"/>
    <w:rsid w:val="00D64FE2"/>
    <w:rsid w:val="00D7406A"/>
    <w:rsid w:val="00D81B3B"/>
    <w:rsid w:val="00D921A2"/>
    <w:rsid w:val="00D94439"/>
    <w:rsid w:val="00D94CB8"/>
    <w:rsid w:val="00DA1A5A"/>
    <w:rsid w:val="00DA6E1B"/>
    <w:rsid w:val="00DA7134"/>
    <w:rsid w:val="00DB3D70"/>
    <w:rsid w:val="00DB4A83"/>
    <w:rsid w:val="00DB58FE"/>
    <w:rsid w:val="00DD2480"/>
    <w:rsid w:val="00DD3580"/>
    <w:rsid w:val="00DD54D2"/>
    <w:rsid w:val="00DD5DE4"/>
    <w:rsid w:val="00DE11A0"/>
    <w:rsid w:val="00DE1E40"/>
    <w:rsid w:val="00DE4A00"/>
    <w:rsid w:val="00DE4A77"/>
    <w:rsid w:val="00DE6190"/>
    <w:rsid w:val="00DE62BF"/>
    <w:rsid w:val="00DE76B6"/>
    <w:rsid w:val="00DF326E"/>
    <w:rsid w:val="00DF7BC6"/>
    <w:rsid w:val="00E0191C"/>
    <w:rsid w:val="00E101DA"/>
    <w:rsid w:val="00E101E1"/>
    <w:rsid w:val="00E11C18"/>
    <w:rsid w:val="00E12296"/>
    <w:rsid w:val="00E12B15"/>
    <w:rsid w:val="00E23099"/>
    <w:rsid w:val="00E245F4"/>
    <w:rsid w:val="00E37D5C"/>
    <w:rsid w:val="00E475CB"/>
    <w:rsid w:val="00E512D7"/>
    <w:rsid w:val="00E54137"/>
    <w:rsid w:val="00E61844"/>
    <w:rsid w:val="00E619FC"/>
    <w:rsid w:val="00E6363C"/>
    <w:rsid w:val="00E63700"/>
    <w:rsid w:val="00E647B3"/>
    <w:rsid w:val="00E64AF9"/>
    <w:rsid w:val="00E66119"/>
    <w:rsid w:val="00E71C87"/>
    <w:rsid w:val="00E729A3"/>
    <w:rsid w:val="00E760D2"/>
    <w:rsid w:val="00E76EC2"/>
    <w:rsid w:val="00E77CC2"/>
    <w:rsid w:val="00E80190"/>
    <w:rsid w:val="00E8347D"/>
    <w:rsid w:val="00E8389A"/>
    <w:rsid w:val="00E86757"/>
    <w:rsid w:val="00E87475"/>
    <w:rsid w:val="00E87EB6"/>
    <w:rsid w:val="00E904E1"/>
    <w:rsid w:val="00E9213F"/>
    <w:rsid w:val="00E963A4"/>
    <w:rsid w:val="00EA1C42"/>
    <w:rsid w:val="00EA3A66"/>
    <w:rsid w:val="00EA4D69"/>
    <w:rsid w:val="00EA7888"/>
    <w:rsid w:val="00EB24DC"/>
    <w:rsid w:val="00EC1129"/>
    <w:rsid w:val="00EC18E6"/>
    <w:rsid w:val="00EC2751"/>
    <w:rsid w:val="00EC55AA"/>
    <w:rsid w:val="00EC5A0B"/>
    <w:rsid w:val="00EC5E0E"/>
    <w:rsid w:val="00ED0109"/>
    <w:rsid w:val="00ED05C4"/>
    <w:rsid w:val="00ED6102"/>
    <w:rsid w:val="00ED7485"/>
    <w:rsid w:val="00ED75F1"/>
    <w:rsid w:val="00EE0828"/>
    <w:rsid w:val="00EE11CA"/>
    <w:rsid w:val="00EE1A1C"/>
    <w:rsid w:val="00EE51F8"/>
    <w:rsid w:val="00EE764E"/>
    <w:rsid w:val="00EE7FE6"/>
    <w:rsid w:val="00EF401E"/>
    <w:rsid w:val="00EF4028"/>
    <w:rsid w:val="00EF42BF"/>
    <w:rsid w:val="00F01A1D"/>
    <w:rsid w:val="00F024CB"/>
    <w:rsid w:val="00F13555"/>
    <w:rsid w:val="00F1473A"/>
    <w:rsid w:val="00F22EA1"/>
    <w:rsid w:val="00F2358E"/>
    <w:rsid w:val="00F23AD4"/>
    <w:rsid w:val="00F23AE2"/>
    <w:rsid w:val="00F25808"/>
    <w:rsid w:val="00F25C83"/>
    <w:rsid w:val="00F26CA9"/>
    <w:rsid w:val="00F26DAB"/>
    <w:rsid w:val="00F31D8E"/>
    <w:rsid w:val="00F627CE"/>
    <w:rsid w:val="00F70075"/>
    <w:rsid w:val="00F707EA"/>
    <w:rsid w:val="00F7719B"/>
    <w:rsid w:val="00F81479"/>
    <w:rsid w:val="00F8151D"/>
    <w:rsid w:val="00F81C24"/>
    <w:rsid w:val="00F83E9E"/>
    <w:rsid w:val="00F87BAE"/>
    <w:rsid w:val="00F91349"/>
    <w:rsid w:val="00F91883"/>
    <w:rsid w:val="00F9408D"/>
    <w:rsid w:val="00F9591F"/>
    <w:rsid w:val="00F9627D"/>
    <w:rsid w:val="00FA3569"/>
    <w:rsid w:val="00FA3ACC"/>
    <w:rsid w:val="00FB2132"/>
    <w:rsid w:val="00FB2B99"/>
    <w:rsid w:val="00FB7120"/>
    <w:rsid w:val="00FC30CC"/>
    <w:rsid w:val="00FC32E5"/>
    <w:rsid w:val="00FC3558"/>
    <w:rsid w:val="00FC37AA"/>
    <w:rsid w:val="00FD0199"/>
    <w:rsid w:val="00FE0416"/>
    <w:rsid w:val="00FF0A19"/>
    <w:rsid w:val="00FF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9CEBD"/>
  <w15:docId w15:val="{76C79D92-61BA-4F38-A080-55B19BD7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2F"/>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37D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47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96878">
      <w:bodyDiv w:val="1"/>
      <w:marLeft w:val="0"/>
      <w:marRight w:val="0"/>
      <w:marTop w:val="0"/>
      <w:marBottom w:val="0"/>
      <w:divBdr>
        <w:top w:val="none" w:sz="0" w:space="0" w:color="auto"/>
        <w:left w:val="none" w:sz="0" w:space="0" w:color="auto"/>
        <w:bottom w:val="none" w:sz="0" w:space="0" w:color="auto"/>
        <w:right w:val="none" w:sz="0" w:space="0" w:color="auto"/>
      </w:divBdr>
    </w:div>
    <w:div w:id="502623401">
      <w:bodyDiv w:val="1"/>
      <w:marLeft w:val="0"/>
      <w:marRight w:val="0"/>
      <w:marTop w:val="0"/>
      <w:marBottom w:val="0"/>
      <w:divBdr>
        <w:top w:val="none" w:sz="0" w:space="0" w:color="auto"/>
        <w:left w:val="none" w:sz="0" w:space="0" w:color="auto"/>
        <w:bottom w:val="none" w:sz="0" w:space="0" w:color="auto"/>
        <w:right w:val="none" w:sz="0" w:space="0" w:color="auto"/>
      </w:divBdr>
    </w:div>
    <w:div w:id="949973984">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294487079">
      <w:bodyDiv w:val="1"/>
      <w:marLeft w:val="0"/>
      <w:marRight w:val="0"/>
      <w:marTop w:val="0"/>
      <w:marBottom w:val="0"/>
      <w:divBdr>
        <w:top w:val="none" w:sz="0" w:space="0" w:color="auto"/>
        <w:left w:val="none" w:sz="0" w:space="0" w:color="auto"/>
        <w:bottom w:val="none" w:sz="0" w:space="0" w:color="auto"/>
        <w:right w:val="none" w:sz="0" w:space="0" w:color="auto"/>
      </w:divBdr>
    </w:div>
    <w:div w:id="1353844230">
      <w:bodyDiv w:val="1"/>
      <w:marLeft w:val="0"/>
      <w:marRight w:val="0"/>
      <w:marTop w:val="0"/>
      <w:marBottom w:val="0"/>
      <w:divBdr>
        <w:top w:val="none" w:sz="0" w:space="0" w:color="auto"/>
        <w:left w:val="none" w:sz="0" w:space="0" w:color="auto"/>
        <w:bottom w:val="none" w:sz="0" w:space="0" w:color="auto"/>
        <w:right w:val="none" w:sz="0" w:space="0" w:color="auto"/>
      </w:divBdr>
    </w:div>
    <w:div w:id="1573080392">
      <w:bodyDiv w:val="1"/>
      <w:marLeft w:val="0"/>
      <w:marRight w:val="0"/>
      <w:marTop w:val="0"/>
      <w:marBottom w:val="0"/>
      <w:divBdr>
        <w:top w:val="none" w:sz="0" w:space="0" w:color="auto"/>
        <w:left w:val="none" w:sz="0" w:space="0" w:color="auto"/>
        <w:bottom w:val="none" w:sz="0" w:space="0" w:color="auto"/>
        <w:right w:val="none" w:sz="0" w:space="0" w:color="auto"/>
      </w:divBdr>
    </w:div>
    <w:div w:id="1732079371">
      <w:bodyDiv w:val="1"/>
      <w:marLeft w:val="0"/>
      <w:marRight w:val="0"/>
      <w:marTop w:val="0"/>
      <w:marBottom w:val="0"/>
      <w:divBdr>
        <w:top w:val="none" w:sz="0" w:space="0" w:color="auto"/>
        <w:left w:val="none" w:sz="0" w:space="0" w:color="auto"/>
        <w:bottom w:val="none" w:sz="0" w:space="0" w:color="auto"/>
        <w:right w:val="none" w:sz="0" w:space="0" w:color="auto"/>
      </w:divBdr>
    </w:div>
    <w:div w:id="1908301986">
      <w:bodyDiv w:val="1"/>
      <w:marLeft w:val="0"/>
      <w:marRight w:val="0"/>
      <w:marTop w:val="0"/>
      <w:marBottom w:val="0"/>
      <w:divBdr>
        <w:top w:val="none" w:sz="0" w:space="0" w:color="auto"/>
        <w:left w:val="none" w:sz="0" w:space="0" w:color="auto"/>
        <w:bottom w:val="none" w:sz="0" w:space="0" w:color="auto"/>
        <w:right w:val="none" w:sz="0" w:space="0" w:color="auto"/>
      </w:divBdr>
    </w:div>
    <w:div w:id="192764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cfr.gpoaccess.gov/cgi/t/text/text-idx?c=ecfr&amp;sid=b44bf19bef93dd31287608d2c687e271&amp;rgn=div5&amp;view=text&amp;node=24:4.0.3.1.3&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ecfr.gpoaccess.gov/cgi/t/text/text-idx?c=ecfr&amp;sid=13734845220744370804c20da2294a03&amp;rgn=div5&amp;view=text&amp;node=24:4.0.3.1.3&amp;idno=24" TargetMode="External"/><Relationship Id="rId42" Type="http://schemas.openxmlformats.org/officeDocument/2006/relationships/hyperlink" Target="http://www.hud.gov/offices/pih/centers/sac/demo_dispo/index.cfm" TargetMode="External"/><Relationship Id="rId47" Type="http://schemas.openxmlformats.org/officeDocument/2006/relationships/hyperlink" Target="http://portal.hud.gov/hudportal/HUD?src=/program_offices/administration/hudclips/notices/pih/12pihnotices" TargetMode="External"/><Relationship Id="rId50" Type="http://schemas.openxmlformats.org/officeDocument/2006/relationships/hyperlink" Target="http://portal.hud.gov/hudportal/HUD?src=/program_offices/administration/hudclips/notices/pih" TargetMode="External"/><Relationship Id="rId55" Type="http://schemas.openxmlformats.org/officeDocument/2006/relationships/hyperlink" Target="http://www.ecfr.gov/cgi-bin/retrieveECFR?gp=1&amp;SID=861f819542172e8e9912b8c1348ee120&amp;ty=HTML&amp;h=L&amp;n=24y4.0.3.1.23&amp;r=PART"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13734845220744370804c20da2294a03&amp;rgn=div5&amp;view=text&amp;node=24:4.0.3.1.3&amp;idno=24" TargetMode="External"/><Relationship Id="rId29" Type="http://schemas.openxmlformats.org/officeDocument/2006/relationships/hyperlink" Target="http://ecfr.gpoaccess.gov/cgi/t/text/text-idx?c=ecfr&amp;sid=b44bf19bef93dd31287608d2c687e271&amp;rgn=div5&amp;view=text&amp;node=24:4.0.3.1.3&amp;idno=24" TargetMode="External"/><Relationship Id="rId11" Type="http://schemas.openxmlformats.org/officeDocument/2006/relationships/header" Target="head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13734845220744370804c20da2294a03&amp;rgn=div5&amp;view=text&amp;node=24:4.0.3.1.3&amp;idno=24" TargetMode="External"/><Relationship Id="rId37" Type="http://schemas.openxmlformats.org/officeDocument/2006/relationships/hyperlink" Target="http://ecfr.gpoaccess.gov/cgi/t/text/text-idx?c=ecfr&amp;sid=31b6a8e6f1110b36cc115eb6e4d5e3b4&amp;rgn=div5&amp;view=text&amp;node=24:4.0.3.1.3&amp;idno=24" TargetMode="External"/><Relationship Id="rId40" Type="http://schemas.openxmlformats.org/officeDocument/2006/relationships/hyperlink" Target="http://www.hud.gov/offices/adm/hudclips/notices/pih/07pihnotices.cfm" TargetMode="External"/><Relationship Id="rId45" Type="http://schemas.openxmlformats.org/officeDocument/2006/relationships/hyperlink" Target="http://www.hud.gov/offices/pih/centers/sac/conversion.cfm" TargetMode="External"/><Relationship Id="rId53" Type="http://schemas.openxmlformats.org/officeDocument/2006/relationships/hyperlink" Target="http://ecfr.gpoaccess.gov/cgi/t/text/text-idx?c=ecfr&amp;sid=b44bf19bef93dd31287608d2c687e271&amp;rgn=div5&amp;view=text&amp;node=24:4.0.3.1.3&amp;idno=24" TargetMode="External"/><Relationship Id="rId58" Type="http://schemas.openxmlformats.org/officeDocument/2006/relationships/hyperlink" Target="http://ecfr.gpoaccess.gov/cgi/t/text/text-idx?c=ecfr&amp;sid=13734845220744370804c20da2294a03&amp;rgn=div5&amp;view=text&amp;node=24:4.0.3.1.3&amp;idno=24"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ecfr.gpoaccess.gov/cgi/t/text/text-idx?c=ecfr&amp;sid=929855241bbc0873ac4be47579a4d2bf&amp;rgn=div5&amp;view=text&amp;node=24:4.0.3.1.3&amp;idno=24" TargetMode="External"/><Relationship Id="rId19" Type="http://schemas.openxmlformats.org/officeDocument/2006/relationships/hyperlink" Target="http://ecfr.gpoaccess.gov/cgi/t/text/text-idx?c=ecfr&amp;sid=31b6a8e6f1110b36cc115eb6e4d5e3b4&amp;rgn=div5&amp;view=text&amp;node=24:4.0.3.1.3&amp;idno=24" TargetMode="External"/><Relationship Id="rId14" Type="http://schemas.openxmlformats.org/officeDocument/2006/relationships/hyperlink" Target="http://ecfr.gpoaccess.gov/cgi/t/text/text-idx?c=ecfr&amp;sid=13734845220744370804c20da2294a03&amp;rgn=div5&amp;view=text&amp;node=24:4.0.3.1.3&amp;idno=24"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ecfr.gpoaccess.gov/cgi/t/text/text-idx?c=ecfr&amp;sid=13734845220744370804c20da2294a03&amp;rgn=div5&amp;view=text&amp;node=24:4.0.3.1.3&amp;idno=24" TargetMode="External"/><Relationship Id="rId48" Type="http://schemas.openxmlformats.org/officeDocument/2006/relationships/hyperlink" Target="http://portal.hud.gov/hudportal/HUD?src=/program_offices/administration/hudclips/notices/pih" TargetMode="External"/><Relationship Id="rId56" Type="http://schemas.openxmlformats.org/officeDocument/2006/relationships/hyperlink" Target="http://ecfr.gpoaccess.gov/cgi/t/text/text-idx?c=ecfr&amp;sid=663ef5e048922c731853f513acbdfa81&amp;rgn=div5&amp;view=text&amp;node=24:4.0.3.1.3&amp;idno=24" TargetMode="Externa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ecfr.gpoaccess.gov/cgi/t/text/text-idx?c=ecfr&amp;sid=fa64c7c83a160f7c42da881396459a31&amp;rgn=div5&amp;view=text&amp;node=24:4.0.3.1.13&amp;idno=24"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b44bf19bef93dd31287608d2c687e271&amp;rgn=div5&amp;view=text&amp;node=24:4.0.3.1.3&amp;idno=24" TargetMode="External"/><Relationship Id="rId38" Type="http://schemas.openxmlformats.org/officeDocument/2006/relationships/hyperlink" Target="http://ecfr.gpoaccess.gov/cgi/t/text/text-idx?c=ecfr&amp;sid=13734845220744370804c20da2294a03&amp;rgn=div5&amp;view=text&amp;node=24:4.0.3.1.3&amp;idno=24" TargetMode="External"/><Relationship Id="rId46" Type="http://schemas.openxmlformats.org/officeDocument/2006/relationships/hyperlink" Target="http://ecfr.gpoaccess.gov/cgi/t/text/text-idx?c=ecfr&amp;sid=13734845220744370804c20da2294a03&amp;rgn=div5&amp;view=text&amp;node=24:4.0.3.1.3&amp;idno=24" TargetMode="External"/><Relationship Id="rId59" Type="http://schemas.openxmlformats.org/officeDocument/2006/relationships/hyperlink" Target="http://ecfr.gpoaccess.gov/cgi/t/text/text-idx?c=ecfr&amp;sid=13734845220744370804c20da2294a03&amp;rgn=div5&amp;view=text&amp;node=24:4.0.3.1.3&amp;idno=24" TargetMode="External"/><Relationship Id="rId67" Type="http://schemas.openxmlformats.org/officeDocument/2006/relationships/theme" Target="theme/theme1.xml"/><Relationship Id="rId20" Type="http://schemas.openxmlformats.org/officeDocument/2006/relationships/hyperlink" Target="http://ecfr.gpoaccess.gov/cgi/t/text/text-idx?c=ecfr&amp;sid=13734845220744370804c20da2294a03&amp;rgn=div5&amp;view=text&amp;node=24:4.0.3.1.3&amp;idno=24" TargetMode="External"/><Relationship Id="rId41" Type="http://schemas.openxmlformats.org/officeDocument/2006/relationships/hyperlink" Target="https://www.hud.gov/program_offices/public_indian_housing/programs/ph/hope6/mfph" TargetMode="External"/><Relationship Id="rId54" Type="http://schemas.openxmlformats.org/officeDocument/2006/relationships/hyperlink" Target="http://ecfr.gpoaccess.gov/cgi/t/text/text-idx?c=ecfr&amp;sid=b44bf19bef93dd31287608d2c687e271&amp;rgn=div5&amp;view=text&amp;node=24:4.0.3.1.3&amp;idno=24" TargetMode="External"/><Relationship Id="rId62" Type="http://schemas.openxmlformats.org/officeDocument/2006/relationships/hyperlink" Target="http://ecfr.gpoaccess.gov/cgi/t/text/text-idx?c=ecfr&amp;sid=0885bb33f96a064e6519e07d66d87fd6&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fr.gpoaccess.gov/cgi/t/text/text-idx?c=ecfr&amp;sid=cc31cf1c3a2b84ba4ead75d35d258f67&amp;rgn=div5&amp;view=text&amp;node=24:4.0.3.1.10&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ecfr.gpoaccess.gov/cgi/t/text/text-idx?c=ecfr&amp;sid=fa64c7c83a160f7c42da881396459a31&amp;rgn=div5&amp;view=text&amp;node=24:4.0.3.1.13&amp;idno=24" TargetMode="External"/><Relationship Id="rId57" Type="http://schemas.openxmlformats.org/officeDocument/2006/relationships/hyperlink" Target="http://ecfr.gpoaccess.gov/cgi/t/text/text-idx?c=ecfr&amp;sid=0885bb33f96a064e6519e07d66d87fd6&amp;rgn=div5&amp;view=text&amp;node=24:4.0.3.1.3&amp;idno=24" TargetMode="External"/><Relationship Id="rId10" Type="http://schemas.openxmlformats.org/officeDocument/2006/relationships/footer" Target="footer2.xml"/><Relationship Id="rId31" Type="http://schemas.openxmlformats.org/officeDocument/2006/relationships/hyperlink" Target="http://ecfr.gpoaccess.gov/cgi/t/text/text-idx?c=ecfr&amp;sid=b44bf19bef93dd31287608d2c687e271&amp;rgn=div5&amp;view=text&amp;node=24:4.0.3.1.3&amp;idno=24" TargetMode="External"/><Relationship Id="rId44" Type="http://schemas.openxmlformats.org/officeDocument/2006/relationships/hyperlink" Target="http://ecfr.gpoaccess.gov/cgi/t/text/text-idx?c=ecfr&amp;sid=fa64c7c83a160f7c42da881396459a31&amp;rgn=div5&amp;view=text&amp;node=24:4.0.3.1.3&amp;idno=24" TargetMode="External"/><Relationship Id="rId52" Type="http://schemas.openxmlformats.org/officeDocument/2006/relationships/hyperlink" Target="http://portal.hud.gov/hudportal/HUD?src=/program_offices/administration/hudclips/notices/pih/09pihnotices" TargetMode="External"/><Relationship Id="rId60" Type="http://schemas.openxmlformats.org/officeDocument/2006/relationships/hyperlink" Target="http://ecfr.gpoaccess.gov/cgi/t/text/text-idx?c=ecfr&amp;sid=f41eb312b1425d2a95a2478fde61e11f&amp;rgn=div5&amp;view=text&amp;node=24:4.0.3.1.3&amp;idno=24"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hud.gov/offices/adm/hudclips/forms/files/50077sl.doc" TargetMode="External"/><Relationship Id="rId18" Type="http://schemas.openxmlformats.org/officeDocument/2006/relationships/hyperlink" Target="http://ecfr.gpoaccess.gov/cgi/t/text/text-idx?c=ecfr&amp;sid=13734845220744370804c20da2294a03&amp;rgn=div5&amp;view=text&amp;node=24:4.0.3.1.3&amp;idno=24" TargetMode="External"/><Relationship Id="rId39" Type="http://schemas.openxmlformats.org/officeDocument/2006/relationships/hyperlink" Target="https://www.hud.gov/program_offices/public_indian_housing/programs/ph/hop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5BB7-0271-4377-A102-42DFD1DC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12000</Words>
  <Characters>69003</Characters>
  <Application>Microsoft Office Word</Application>
  <DocSecurity>4</DocSecurity>
  <Lines>2225</Lines>
  <Paragraphs>852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80151</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Heather Roper</cp:lastModifiedBy>
  <cp:revision>2</cp:revision>
  <cp:lastPrinted>2016-02-04T14:34:00Z</cp:lastPrinted>
  <dcterms:created xsi:type="dcterms:W3CDTF">2024-03-14T19:13:00Z</dcterms:created>
  <dcterms:modified xsi:type="dcterms:W3CDTF">2024-03-14T19:13:00Z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